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8"/>
          <w:szCs w:val="28"/>
        </w:rPr>
      </w:pPr>
      <w:r>
        <w:rPr>
          <w:rFonts w:hAnsi="仿宋_GB2312" w:eastAsia="仿宋_GB2312"/>
          <w:sz w:val="28"/>
          <w:szCs w:val="28"/>
        </w:rPr>
        <w:t>附件</w:t>
      </w:r>
      <w:r>
        <w:rPr>
          <w:rFonts w:eastAsia="仿宋_GB2312"/>
          <w:sz w:val="28"/>
          <w:szCs w:val="28"/>
        </w:rPr>
        <w:t>1</w:t>
      </w:r>
    </w:p>
    <w:p>
      <w:pPr>
        <w:rPr>
          <w:rFonts w:hint="eastAsia"/>
        </w:rPr>
      </w:pPr>
    </w:p>
    <w:p>
      <w:pPr>
        <w:jc w:val="center"/>
        <w:rPr>
          <w:rFonts w:eastAsia="方正小标宋简体"/>
          <w:kern w:val="2"/>
          <w:sz w:val="36"/>
          <w:szCs w:val="44"/>
        </w:rPr>
      </w:pPr>
      <w:r>
        <w:rPr>
          <w:rFonts w:eastAsia="方正小标宋简体"/>
          <w:kern w:val="2"/>
          <w:sz w:val="36"/>
          <w:szCs w:val="44"/>
        </w:rPr>
        <w:t>中共东莞市委党校饭堂食材配送服务项目需求书</w:t>
      </w:r>
    </w:p>
    <w:p>
      <w:pPr>
        <w:jc w:val="center"/>
        <w:rPr>
          <w:rFonts w:eastAsia="仿宋_GB2312"/>
          <w:kern w:val="2"/>
          <w:sz w:val="28"/>
          <w:szCs w:val="24"/>
        </w:rPr>
      </w:pPr>
      <w:r>
        <w:rPr>
          <w:rFonts w:eastAsia="仿宋_GB2312"/>
          <w:kern w:val="2"/>
          <w:sz w:val="28"/>
          <w:szCs w:val="24"/>
        </w:rPr>
        <w:t>（征求意见稿）</w:t>
      </w:r>
    </w:p>
    <w:p>
      <w:pPr>
        <w:spacing w:line="420" w:lineRule="exact"/>
        <w:ind w:firstLine="440" w:firstLineChars="200"/>
        <w:rPr>
          <w:rFonts w:eastAsia="黑体"/>
          <w:sz w:val="22"/>
          <w:szCs w:val="22"/>
        </w:rPr>
      </w:pPr>
      <w:bookmarkStart w:id="0" w:name="_Toc519671596"/>
    </w:p>
    <w:p>
      <w:pPr>
        <w:spacing w:line="420" w:lineRule="exact"/>
        <w:ind w:firstLine="440" w:firstLineChars="200"/>
        <w:rPr>
          <w:rFonts w:eastAsia="黑体"/>
          <w:sz w:val="22"/>
          <w:szCs w:val="22"/>
        </w:rPr>
      </w:pPr>
      <w:r>
        <w:rPr>
          <w:rFonts w:hAnsi="黑体" w:eastAsia="黑体"/>
          <w:sz w:val="22"/>
          <w:szCs w:val="22"/>
        </w:rPr>
        <w:t>一、采购项目概述</w:t>
      </w:r>
      <w:bookmarkEnd w:id="0"/>
    </w:p>
    <w:p>
      <w:pPr>
        <w:pStyle w:val="10"/>
        <w:tabs>
          <w:tab w:val="left" w:pos="426"/>
          <w:tab w:val="left" w:pos="490"/>
          <w:tab w:val="left" w:pos="567"/>
        </w:tabs>
        <w:spacing w:line="420" w:lineRule="exact"/>
        <w:ind w:firstLine="440"/>
        <w:rPr>
          <w:sz w:val="22"/>
          <w:szCs w:val="22"/>
        </w:rPr>
      </w:pPr>
      <w:r>
        <w:rPr>
          <w:sz w:val="22"/>
          <w:szCs w:val="22"/>
        </w:rPr>
        <w:t>1</w:t>
      </w:r>
      <w:r>
        <w:rPr>
          <w:rFonts w:hAnsi="宋体"/>
          <w:sz w:val="22"/>
          <w:szCs w:val="22"/>
        </w:rPr>
        <w:t>、中共东莞市委党校饭堂食材配送服务的供应商资格，包括肉类、蔬菜类、水果类、粮油副食类、以及采购人指定的其它食材配送服务资格。</w:t>
      </w:r>
    </w:p>
    <w:p>
      <w:pPr>
        <w:pStyle w:val="8"/>
        <w:tabs>
          <w:tab w:val="left" w:pos="0"/>
        </w:tabs>
        <w:spacing w:line="420" w:lineRule="exact"/>
        <w:ind w:firstLine="440"/>
        <w:rPr>
          <w:rFonts w:ascii="Times New Roman" w:hAnsi="Times New Roman"/>
          <w:sz w:val="22"/>
        </w:rPr>
      </w:pPr>
      <w:r>
        <w:rPr>
          <w:rFonts w:ascii="Times New Roman" w:hAnsi="Times New Roman"/>
          <w:sz w:val="22"/>
        </w:rPr>
        <w:t>2</w:t>
      </w:r>
      <w:r>
        <w:rPr>
          <w:rFonts w:ascii="Times New Roman" w:hAnsi="宋体"/>
          <w:sz w:val="22"/>
        </w:rPr>
        <w:t>、采购内容：</w:t>
      </w:r>
    </w:p>
    <w:tbl>
      <w:tblPr>
        <w:tblStyle w:val="6"/>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117"/>
        <w:gridCol w:w="2180"/>
        <w:gridCol w:w="16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5" w:type="dxa"/>
            <w:noWrap w:val="0"/>
            <w:vAlign w:val="center"/>
          </w:tcPr>
          <w:p>
            <w:pPr>
              <w:pStyle w:val="9"/>
              <w:spacing w:line="240" w:lineRule="auto"/>
              <w:ind w:firstLine="0" w:firstLineChars="0"/>
              <w:jc w:val="center"/>
              <w:rPr>
                <w:rFonts w:ascii="Times New Roman" w:hAnsi="Times New Roman" w:eastAsia="宋体"/>
                <w:b/>
                <w:sz w:val="22"/>
                <w:szCs w:val="22"/>
              </w:rPr>
            </w:pPr>
            <w:bookmarkStart w:id="1" w:name="_Toc519671597"/>
            <w:bookmarkStart w:id="2" w:name="_Toc492284536"/>
            <w:r>
              <w:rPr>
                <w:rFonts w:ascii="Times New Roman" w:eastAsia="宋体"/>
                <w:b/>
                <w:sz w:val="22"/>
                <w:szCs w:val="22"/>
              </w:rPr>
              <w:t>项目</w:t>
            </w:r>
          </w:p>
        </w:tc>
        <w:tc>
          <w:tcPr>
            <w:tcW w:w="3117" w:type="dxa"/>
            <w:noWrap w:val="0"/>
            <w:vAlign w:val="center"/>
          </w:tcPr>
          <w:p>
            <w:pPr>
              <w:pStyle w:val="9"/>
              <w:spacing w:line="240" w:lineRule="auto"/>
              <w:ind w:firstLine="0" w:firstLineChars="0"/>
              <w:jc w:val="center"/>
              <w:rPr>
                <w:rFonts w:ascii="Times New Roman" w:hAnsi="Times New Roman" w:eastAsia="宋体"/>
                <w:b/>
                <w:sz w:val="22"/>
                <w:szCs w:val="22"/>
              </w:rPr>
            </w:pPr>
            <w:r>
              <w:rPr>
                <w:rFonts w:ascii="Times New Roman" w:eastAsia="宋体"/>
                <w:b/>
                <w:kern w:val="0"/>
                <w:sz w:val="22"/>
                <w:szCs w:val="22"/>
              </w:rPr>
              <w:t>采购内容</w:t>
            </w:r>
          </w:p>
        </w:tc>
        <w:tc>
          <w:tcPr>
            <w:tcW w:w="2180" w:type="dxa"/>
            <w:noWrap w:val="0"/>
            <w:vAlign w:val="center"/>
          </w:tcPr>
          <w:p>
            <w:pPr>
              <w:pStyle w:val="9"/>
              <w:spacing w:line="240" w:lineRule="auto"/>
              <w:ind w:firstLine="0" w:firstLineChars="0"/>
              <w:jc w:val="center"/>
              <w:rPr>
                <w:rFonts w:ascii="Times New Roman" w:hAnsi="Times New Roman" w:eastAsia="宋体"/>
                <w:b/>
                <w:sz w:val="22"/>
                <w:szCs w:val="22"/>
              </w:rPr>
            </w:pPr>
            <w:r>
              <w:rPr>
                <w:rFonts w:ascii="Times New Roman" w:eastAsia="宋体"/>
                <w:b/>
                <w:sz w:val="22"/>
                <w:szCs w:val="22"/>
              </w:rPr>
              <w:t>服务期</w:t>
            </w:r>
          </w:p>
        </w:tc>
        <w:tc>
          <w:tcPr>
            <w:tcW w:w="1637" w:type="dxa"/>
            <w:noWrap w:val="0"/>
            <w:vAlign w:val="center"/>
          </w:tcPr>
          <w:p>
            <w:pPr>
              <w:pStyle w:val="9"/>
              <w:spacing w:line="240" w:lineRule="auto"/>
              <w:ind w:firstLine="0" w:firstLineChars="0"/>
              <w:jc w:val="center"/>
              <w:rPr>
                <w:rFonts w:hint="eastAsia" w:ascii="Times New Roman" w:eastAsia="宋体"/>
                <w:b/>
                <w:sz w:val="22"/>
                <w:szCs w:val="22"/>
              </w:rPr>
            </w:pPr>
            <w:r>
              <w:rPr>
                <w:rFonts w:ascii="Times New Roman" w:eastAsia="宋体"/>
                <w:b/>
                <w:sz w:val="22"/>
                <w:szCs w:val="22"/>
              </w:rPr>
              <w:t>供应商资格</w:t>
            </w:r>
          </w:p>
          <w:p>
            <w:pPr>
              <w:pStyle w:val="9"/>
              <w:spacing w:line="240" w:lineRule="auto"/>
              <w:ind w:firstLine="0" w:firstLineChars="0"/>
              <w:jc w:val="center"/>
              <w:rPr>
                <w:rFonts w:ascii="Times New Roman" w:hAnsi="Times New Roman" w:eastAsia="宋体"/>
                <w:b/>
                <w:sz w:val="22"/>
                <w:szCs w:val="22"/>
              </w:rPr>
            </w:pPr>
            <w:r>
              <w:rPr>
                <w:rFonts w:ascii="Times New Roman" w:eastAsia="宋体"/>
                <w:b/>
                <w:sz w:val="22"/>
                <w:szCs w:val="22"/>
              </w:rPr>
              <w:t>数量</w:t>
            </w:r>
          </w:p>
        </w:tc>
        <w:tc>
          <w:tcPr>
            <w:tcW w:w="1417" w:type="dxa"/>
            <w:noWrap w:val="0"/>
            <w:vAlign w:val="center"/>
          </w:tcPr>
          <w:p>
            <w:pPr>
              <w:pStyle w:val="9"/>
              <w:spacing w:line="240" w:lineRule="auto"/>
              <w:ind w:firstLine="0" w:firstLineChars="0"/>
              <w:jc w:val="center"/>
              <w:rPr>
                <w:rFonts w:ascii="Times New Roman" w:hAnsi="Times New Roman" w:eastAsia="宋体"/>
                <w:b/>
                <w:sz w:val="22"/>
                <w:szCs w:val="22"/>
              </w:rPr>
            </w:pPr>
            <w:r>
              <w:rPr>
                <w:rFonts w:ascii="Times New Roman" w:eastAsia="宋体"/>
                <w:b/>
                <w:sz w:val="22"/>
                <w:szCs w:val="22"/>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exact"/>
          <w:jc w:val="center"/>
        </w:trPr>
        <w:tc>
          <w:tcPr>
            <w:tcW w:w="735"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hAnsi="Times New Roman" w:eastAsia="宋体"/>
                <w:bCs/>
                <w:sz w:val="22"/>
                <w:szCs w:val="22"/>
              </w:rPr>
              <w:t>1</w:t>
            </w:r>
          </w:p>
        </w:tc>
        <w:tc>
          <w:tcPr>
            <w:tcW w:w="3117" w:type="dxa"/>
            <w:noWrap w:val="0"/>
            <w:vAlign w:val="center"/>
          </w:tcPr>
          <w:p>
            <w:pPr>
              <w:pStyle w:val="9"/>
              <w:spacing w:line="240" w:lineRule="auto"/>
              <w:ind w:firstLine="0" w:firstLineChars="0"/>
              <w:jc w:val="center"/>
              <w:rPr>
                <w:rFonts w:hint="eastAsia" w:ascii="Times New Roman" w:eastAsia="宋体"/>
                <w:bCs/>
                <w:sz w:val="22"/>
                <w:szCs w:val="22"/>
              </w:rPr>
            </w:pPr>
            <w:r>
              <w:rPr>
                <w:rFonts w:ascii="Times New Roman" w:eastAsia="宋体"/>
                <w:bCs/>
                <w:sz w:val="22"/>
                <w:szCs w:val="22"/>
              </w:rPr>
              <w:t>中共东莞市委党校饭堂</w:t>
            </w:r>
            <w:r>
              <w:rPr>
                <w:rFonts w:hint="eastAsia" w:ascii="Times New Roman" w:eastAsia="宋体"/>
                <w:bCs/>
                <w:sz w:val="22"/>
                <w:szCs w:val="22"/>
              </w:rPr>
              <w:t>食材</w:t>
            </w:r>
          </w:p>
          <w:p>
            <w:pPr>
              <w:pStyle w:val="9"/>
              <w:spacing w:line="240" w:lineRule="auto"/>
              <w:ind w:firstLine="0" w:firstLineChars="0"/>
              <w:jc w:val="center"/>
              <w:rPr>
                <w:rFonts w:ascii="Times New Roman" w:hAnsi="Times New Roman" w:eastAsia="宋体"/>
                <w:bCs/>
                <w:sz w:val="22"/>
                <w:szCs w:val="22"/>
              </w:rPr>
            </w:pPr>
            <w:r>
              <w:rPr>
                <w:rFonts w:hint="eastAsia" w:ascii="Times New Roman" w:eastAsia="宋体"/>
                <w:bCs/>
                <w:sz w:val="22"/>
                <w:szCs w:val="22"/>
              </w:rPr>
              <w:t>配送服务的供应商资格</w:t>
            </w:r>
          </w:p>
        </w:tc>
        <w:tc>
          <w:tcPr>
            <w:tcW w:w="2180"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eastAsia="宋体"/>
                <w:bCs/>
                <w:sz w:val="22"/>
                <w:szCs w:val="22"/>
              </w:rPr>
              <w:t>合同签订之日起</w:t>
            </w:r>
            <w:r>
              <w:rPr>
                <w:rFonts w:ascii="Times New Roman" w:hAnsi="Times New Roman" w:eastAsia="宋体"/>
                <w:bCs/>
                <w:sz w:val="22"/>
                <w:szCs w:val="22"/>
              </w:rPr>
              <w:t>2</w:t>
            </w:r>
            <w:r>
              <w:rPr>
                <w:rFonts w:ascii="Times New Roman" w:eastAsia="宋体"/>
                <w:bCs/>
                <w:sz w:val="22"/>
                <w:szCs w:val="22"/>
              </w:rPr>
              <w:t>年</w:t>
            </w:r>
          </w:p>
        </w:tc>
        <w:tc>
          <w:tcPr>
            <w:tcW w:w="1637"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hint="eastAsia" w:ascii="Times New Roman" w:eastAsia="宋体"/>
                <w:bCs/>
                <w:sz w:val="22"/>
                <w:szCs w:val="22"/>
                <w:lang w:eastAsia="zh-CN"/>
              </w:rPr>
              <w:t>二</w:t>
            </w:r>
            <w:r>
              <w:rPr>
                <w:rFonts w:ascii="Times New Roman" w:eastAsia="宋体"/>
                <w:bCs/>
                <w:sz w:val="22"/>
                <w:szCs w:val="22"/>
              </w:rPr>
              <w:t>家</w:t>
            </w:r>
          </w:p>
        </w:tc>
        <w:tc>
          <w:tcPr>
            <w:tcW w:w="1417" w:type="dxa"/>
            <w:noWrap w:val="0"/>
            <w:vAlign w:val="center"/>
          </w:tcPr>
          <w:p>
            <w:pPr>
              <w:pStyle w:val="9"/>
              <w:spacing w:line="240" w:lineRule="auto"/>
              <w:ind w:firstLine="0" w:firstLineChars="0"/>
              <w:jc w:val="center"/>
              <w:rPr>
                <w:rFonts w:ascii="Times New Roman" w:hAnsi="Times New Roman" w:eastAsia="宋体"/>
                <w:bCs/>
                <w:sz w:val="22"/>
                <w:szCs w:val="22"/>
              </w:rPr>
            </w:pPr>
            <w:r>
              <w:rPr>
                <w:rFonts w:ascii="Times New Roman" w:eastAsia="宋体"/>
                <w:bCs/>
                <w:sz w:val="22"/>
                <w:szCs w:val="22"/>
              </w:rPr>
              <w:t>采购人指定地点</w:t>
            </w:r>
          </w:p>
        </w:tc>
      </w:tr>
    </w:tbl>
    <w:p>
      <w:pPr>
        <w:spacing w:line="420" w:lineRule="exact"/>
        <w:ind w:firstLine="440" w:firstLineChars="200"/>
        <w:rPr>
          <w:rFonts w:eastAsia="黑体"/>
          <w:sz w:val="22"/>
          <w:szCs w:val="22"/>
        </w:rPr>
      </w:pPr>
      <w:r>
        <w:rPr>
          <w:rFonts w:hAnsi="黑体" w:eastAsia="黑体"/>
          <w:sz w:val="22"/>
          <w:szCs w:val="22"/>
        </w:rPr>
        <w:t>二、项目总体要求</w:t>
      </w:r>
      <w:bookmarkEnd w:id="1"/>
      <w:bookmarkEnd w:id="2"/>
    </w:p>
    <w:p>
      <w:pPr>
        <w:tabs>
          <w:tab w:val="left" w:pos="709"/>
        </w:tabs>
        <w:spacing w:line="420" w:lineRule="exact"/>
        <w:ind w:left="14" w:firstLine="440" w:firstLineChars="200"/>
        <w:jc w:val="left"/>
        <w:rPr>
          <w:sz w:val="22"/>
          <w:szCs w:val="22"/>
        </w:rPr>
      </w:pPr>
      <w:r>
        <w:rPr>
          <w:sz w:val="22"/>
          <w:szCs w:val="22"/>
        </w:rPr>
        <w:t>1</w:t>
      </w:r>
      <w:r>
        <w:rPr>
          <w:rFonts w:hAnsi="宋体"/>
          <w:sz w:val="22"/>
          <w:szCs w:val="22"/>
        </w:rPr>
        <w:t>、服务时间：合同签订之日起</w:t>
      </w:r>
      <w:r>
        <w:rPr>
          <w:sz w:val="22"/>
          <w:szCs w:val="22"/>
        </w:rPr>
        <w:t>2</w:t>
      </w:r>
      <w:r>
        <w:rPr>
          <w:rFonts w:hAnsi="宋体"/>
          <w:sz w:val="22"/>
          <w:szCs w:val="22"/>
        </w:rPr>
        <w:t>年。</w:t>
      </w:r>
    </w:p>
    <w:p>
      <w:pPr>
        <w:tabs>
          <w:tab w:val="left" w:pos="709"/>
        </w:tabs>
        <w:spacing w:line="420" w:lineRule="exact"/>
        <w:ind w:left="14" w:firstLine="440" w:firstLineChars="200"/>
        <w:jc w:val="left"/>
        <w:rPr>
          <w:sz w:val="22"/>
          <w:szCs w:val="22"/>
        </w:rPr>
      </w:pPr>
      <w:r>
        <w:rPr>
          <w:sz w:val="22"/>
          <w:szCs w:val="22"/>
        </w:rPr>
        <w:t>2</w:t>
      </w:r>
      <w:r>
        <w:rPr>
          <w:rFonts w:hAnsi="宋体"/>
          <w:sz w:val="22"/>
          <w:szCs w:val="22"/>
        </w:rPr>
        <w:t>、服务人数</w:t>
      </w:r>
      <w:r>
        <w:rPr>
          <w:rFonts w:hint="eastAsia"/>
          <w:sz w:val="22"/>
          <w:szCs w:val="22"/>
        </w:rPr>
        <w:t>：</w:t>
      </w:r>
      <w:r>
        <w:rPr>
          <w:rFonts w:hAnsi="宋体"/>
          <w:sz w:val="22"/>
          <w:szCs w:val="22"/>
        </w:rPr>
        <w:t>每天就餐人数不定，约</w:t>
      </w:r>
      <w:r>
        <w:rPr>
          <w:sz w:val="22"/>
          <w:szCs w:val="22"/>
        </w:rPr>
        <w:t>100-500</w:t>
      </w:r>
      <w:r>
        <w:rPr>
          <w:rFonts w:hAnsi="宋体"/>
          <w:sz w:val="22"/>
          <w:szCs w:val="22"/>
        </w:rPr>
        <w:t>人不等。上述涉及的就餐人数仅作为参考，党校每年寒暑假修整的时间不定，具体数量以在校人员（班次）为准，具体采购金额未能确定。中标人在拟实施新增设备设施和人力资源等投入前，须充分考虑评估潜在的投资经营风险并制定应对措施。</w:t>
      </w:r>
    </w:p>
    <w:p>
      <w:pPr>
        <w:tabs>
          <w:tab w:val="left" w:pos="709"/>
        </w:tabs>
        <w:spacing w:line="420" w:lineRule="exact"/>
        <w:ind w:left="14" w:firstLine="440" w:firstLineChars="200"/>
        <w:jc w:val="left"/>
        <w:rPr>
          <w:sz w:val="22"/>
          <w:szCs w:val="22"/>
        </w:rPr>
      </w:pPr>
      <w:r>
        <w:rPr>
          <w:sz w:val="22"/>
          <w:szCs w:val="22"/>
        </w:rPr>
        <w:t>3</w:t>
      </w:r>
      <w:r>
        <w:rPr>
          <w:rFonts w:hAnsi="宋体"/>
          <w:sz w:val="22"/>
          <w:szCs w:val="22"/>
        </w:rPr>
        <w:t>、中标人在合同履行期间保证对采购人的服务供应，中标后不得拒绝采购人分配的任务。中标人在服务期内没能达到投标文件承诺的服务要求或中标人未按要求履行合同义务或中标人的资质在服务期内发生变化不再符合要求，采购人均有权单方终止协议，由此产生的一切经济损失由中标人自行承担。</w:t>
      </w:r>
    </w:p>
    <w:p>
      <w:pPr>
        <w:tabs>
          <w:tab w:val="left" w:pos="709"/>
        </w:tabs>
        <w:spacing w:line="420" w:lineRule="exact"/>
        <w:ind w:left="14" w:firstLine="440" w:firstLineChars="200"/>
        <w:jc w:val="left"/>
        <w:rPr>
          <w:sz w:val="22"/>
          <w:szCs w:val="22"/>
        </w:rPr>
      </w:pPr>
      <w:r>
        <w:rPr>
          <w:sz w:val="22"/>
          <w:szCs w:val="22"/>
        </w:rPr>
        <w:t>4</w:t>
      </w:r>
      <w:r>
        <w:rPr>
          <w:rFonts w:hAnsi="宋体"/>
          <w:sz w:val="22"/>
          <w:szCs w:val="22"/>
        </w:rPr>
        <w:t>、中标人须服从采购人和食品监督部门的监督管理，配合采购人及时更新所提供的符合卫监部门的有效证明材料，如有效的营业执照、产品合格证、食品生产经营许可证、产品来源证明材料、产品加工检测照片材料等。</w:t>
      </w:r>
    </w:p>
    <w:p>
      <w:pPr>
        <w:tabs>
          <w:tab w:val="left" w:pos="709"/>
        </w:tabs>
        <w:spacing w:line="420" w:lineRule="exact"/>
        <w:ind w:left="14" w:firstLine="440" w:firstLineChars="200"/>
        <w:jc w:val="left"/>
        <w:rPr>
          <w:sz w:val="22"/>
          <w:szCs w:val="22"/>
        </w:rPr>
      </w:pPr>
      <w:r>
        <w:rPr>
          <w:sz w:val="22"/>
          <w:szCs w:val="22"/>
        </w:rPr>
        <w:t>5</w:t>
      </w:r>
      <w:r>
        <w:rPr>
          <w:rFonts w:hAnsi="宋体"/>
          <w:sz w:val="22"/>
          <w:szCs w:val="22"/>
        </w:rPr>
        <w:t>、中标人须为采购人提供一份以采购人为受益人、总保额不低于人民币</w:t>
      </w:r>
      <w:r>
        <w:rPr>
          <w:sz w:val="22"/>
          <w:szCs w:val="22"/>
        </w:rPr>
        <w:t>500</w:t>
      </w:r>
      <w:r>
        <w:rPr>
          <w:rFonts w:hAnsi="宋体"/>
          <w:sz w:val="22"/>
          <w:szCs w:val="22"/>
        </w:rPr>
        <w:t>万元的保险（食品安全责任保险），保险承保期限不少于</w:t>
      </w:r>
      <w:r>
        <w:rPr>
          <w:sz w:val="22"/>
          <w:szCs w:val="22"/>
        </w:rPr>
        <w:t>2</w:t>
      </w:r>
      <w:r>
        <w:rPr>
          <w:rFonts w:hAnsi="宋体"/>
          <w:sz w:val="22"/>
          <w:szCs w:val="22"/>
        </w:rPr>
        <w:t>年，中标人须按投标承诺购买相对应的保险保额，并把保险存单原件交至采购人存档，否则采购人有权取消中标人供货资格。如中标人送的食材引起食用人员身体不适、发生食物中毒等问题，经质量检验等部门确定后由中标人承担全部法律责任和经济赔偿责任。</w:t>
      </w:r>
    </w:p>
    <w:p>
      <w:pPr>
        <w:spacing w:line="420" w:lineRule="exact"/>
        <w:ind w:firstLine="440" w:firstLineChars="200"/>
        <w:rPr>
          <w:sz w:val="22"/>
          <w:szCs w:val="22"/>
        </w:rPr>
      </w:pPr>
      <w:r>
        <w:rPr>
          <w:sz w:val="22"/>
          <w:szCs w:val="22"/>
        </w:rPr>
        <w:t>6</w:t>
      </w:r>
      <w:r>
        <w:rPr>
          <w:rFonts w:hAnsi="宋体"/>
          <w:sz w:val="22"/>
          <w:szCs w:val="22"/>
        </w:rPr>
        <w:t>、中标供应商需设立自有检测室或有固定的送检机构，定期对中转转运设施内部环境、货架、作业工具等进行清洁消毒。蔬菜、肉类每天随货提供农药残留等检测报告；必要时冷冻品外包装需进行新冠病毒核酸检测，食品检测人员或检测机构资料每天都要交采购人存档备查。</w:t>
      </w:r>
    </w:p>
    <w:p>
      <w:pPr>
        <w:spacing w:line="420" w:lineRule="exact"/>
        <w:ind w:firstLine="440" w:firstLineChars="200"/>
        <w:rPr>
          <w:sz w:val="22"/>
          <w:szCs w:val="22"/>
        </w:rPr>
      </w:pPr>
      <w:r>
        <w:rPr>
          <w:sz w:val="22"/>
          <w:szCs w:val="22"/>
        </w:rPr>
        <w:t>7</w:t>
      </w:r>
      <w:r>
        <w:rPr>
          <w:rFonts w:hAnsi="宋体"/>
          <w:sz w:val="22"/>
          <w:szCs w:val="22"/>
        </w:rPr>
        <w:t>、配送要求</w:t>
      </w:r>
    </w:p>
    <w:p>
      <w:pPr>
        <w:spacing w:line="420" w:lineRule="exact"/>
        <w:ind w:firstLine="440" w:firstLineChars="200"/>
        <w:rPr>
          <w:sz w:val="22"/>
          <w:szCs w:val="22"/>
        </w:rPr>
      </w:pPr>
      <w:r>
        <w:rPr>
          <w:rFonts w:hAnsi="宋体"/>
          <w:sz w:val="22"/>
          <w:szCs w:val="22"/>
        </w:rPr>
        <w:t>供应商免费提供帮厨服务，对水产品、肉类、瓜菜提供现场粗加工服务。配送人员（含司机）持有效健康证上岗。必须采用符合卫生要求的运载工具，整洁干净和定期消毒，车厢内无异味。使用盛具、容器应该清洁卫生，堆放合理，避免交叉污染。冰鲜类、水产品、水果、冻品等必须用冷藏、冷冻载具运输，保证运输过程冷链不中断，到达目的地外包装无软化现象。</w:t>
      </w:r>
    </w:p>
    <w:p>
      <w:pPr>
        <w:tabs>
          <w:tab w:val="left" w:pos="709"/>
        </w:tabs>
        <w:spacing w:line="420" w:lineRule="exact"/>
        <w:ind w:left="14" w:firstLine="440" w:firstLineChars="200"/>
        <w:jc w:val="left"/>
        <w:rPr>
          <w:sz w:val="22"/>
          <w:szCs w:val="22"/>
        </w:rPr>
      </w:pPr>
      <w:r>
        <w:rPr>
          <w:sz w:val="22"/>
          <w:szCs w:val="22"/>
        </w:rPr>
        <w:t>8</w:t>
      </w:r>
      <w:r>
        <w:rPr>
          <w:rFonts w:hAnsi="宋体"/>
          <w:sz w:val="22"/>
          <w:szCs w:val="22"/>
        </w:rPr>
        <w:t>、中标人应当根据采购人实际情况，按照与采购人的约定，在规定的时间内将预定的货物保质保量送到指定地点。原则要求每天上午</w:t>
      </w:r>
      <w:r>
        <w:rPr>
          <w:sz w:val="22"/>
          <w:szCs w:val="22"/>
        </w:rPr>
        <w:t>6:10</w:t>
      </w:r>
      <w:r>
        <w:rPr>
          <w:rFonts w:hAnsi="宋体"/>
          <w:sz w:val="22"/>
          <w:szCs w:val="22"/>
        </w:rPr>
        <w:t>前将食材送达采购人指定的地点。如遇不可抗力因素而造成配送延误时，中标人应提前通知采购人，并配合采购人共同解决。除发生客观不可抗力的情况外，中标人不得推迟送货。由于中标人拖沓等原因造成采购人利益受损的，采购人有权要求中标人赔偿。合同期内出现累计</w:t>
      </w:r>
      <w:r>
        <w:rPr>
          <w:sz w:val="22"/>
          <w:szCs w:val="22"/>
        </w:rPr>
        <w:t>3</w:t>
      </w:r>
      <w:r>
        <w:rPr>
          <w:rFonts w:hAnsi="宋体"/>
          <w:sz w:val="22"/>
          <w:szCs w:val="22"/>
        </w:rPr>
        <w:t>次以上（含</w:t>
      </w:r>
      <w:r>
        <w:rPr>
          <w:sz w:val="22"/>
          <w:szCs w:val="22"/>
        </w:rPr>
        <w:t>3</w:t>
      </w:r>
      <w:r>
        <w:rPr>
          <w:rFonts w:hAnsi="宋体"/>
          <w:sz w:val="22"/>
          <w:szCs w:val="22"/>
        </w:rPr>
        <w:t>次）因中标人拖沓引起延误的，采购人有权单方面终止合同。</w:t>
      </w:r>
    </w:p>
    <w:p>
      <w:pPr>
        <w:tabs>
          <w:tab w:val="left" w:pos="709"/>
        </w:tabs>
        <w:spacing w:line="420" w:lineRule="exact"/>
        <w:ind w:left="14" w:firstLine="440" w:firstLineChars="200"/>
        <w:jc w:val="left"/>
        <w:rPr>
          <w:sz w:val="22"/>
          <w:szCs w:val="22"/>
        </w:rPr>
      </w:pPr>
      <w:r>
        <w:rPr>
          <w:sz w:val="22"/>
          <w:szCs w:val="22"/>
        </w:rPr>
        <w:t>9</w:t>
      </w:r>
      <w:r>
        <w:rPr>
          <w:rFonts w:hAnsi="宋体"/>
          <w:sz w:val="22"/>
          <w:szCs w:val="22"/>
        </w:rPr>
        <w:t>、临时采购任务：如采购人需要临时增加补货，每次订单不论数量多少，中标供应商必须在</w:t>
      </w:r>
      <w:r>
        <w:rPr>
          <w:sz w:val="22"/>
          <w:szCs w:val="22"/>
        </w:rPr>
        <w:t>2</w:t>
      </w:r>
      <w:r>
        <w:rPr>
          <w:rFonts w:hAnsi="宋体"/>
          <w:sz w:val="22"/>
          <w:szCs w:val="22"/>
        </w:rPr>
        <w:t>小时内将货物保质保量送到采购人指定地点，合同期内出现累计</w:t>
      </w:r>
      <w:r>
        <w:rPr>
          <w:sz w:val="22"/>
          <w:szCs w:val="22"/>
        </w:rPr>
        <w:t>5</w:t>
      </w:r>
      <w:r>
        <w:rPr>
          <w:rFonts w:hAnsi="宋体"/>
          <w:sz w:val="22"/>
          <w:szCs w:val="22"/>
        </w:rPr>
        <w:t>次以上（含</w:t>
      </w:r>
      <w:r>
        <w:rPr>
          <w:sz w:val="22"/>
          <w:szCs w:val="22"/>
        </w:rPr>
        <w:t>5</w:t>
      </w:r>
      <w:r>
        <w:rPr>
          <w:rFonts w:hAnsi="宋体"/>
          <w:sz w:val="22"/>
          <w:szCs w:val="22"/>
        </w:rPr>
        <w:t>次）因中标人拖沓引起延误的，采购人有权单方面终止合同。</w:t>
      </w:r>
    </w:p>
    <w:p>
      <w:pPr>
        <w:tabs>
          <w:tab w:val="left" w:pos="709"/>
        </w:tabs>
        <w:spacing w:line="420" w:lineRule="exact"/>
        <w:ind w:left="14" w:firstLine="440" w:firstLineChars="200"/>
        <w:jc w:val="left"/>
        <w:rPr>
          <w:sz w:val="22"/>
          <w:szCs w:val="22"/>
        </w:rPr>
      </w:pPr>
      <w:r>
        <w:rPr>
          <w:sz w:val="22"/>
          <w:szCs w:val="22"/>
        </w:rPr>
        <w:t>10</w:t>
      </w:r>
      <w:r>
        <w:rPr>
          <w:rFonts w:hAnsi="宋体"/>
          <w:sz w:val="22"/>
          <w:szCs w:val="22"/>
        </w:rPr>
        <w:t>、中标人不得泄露采购人的工作内容。泄露内容造成采购人损失的，中标人将承担由此产生的一切损失和法律责任。</w:t>
      </w:r>
    </w:p>
    <w:p>
      <w:pPr>
        <w:tabs>
          <w:tab w:val="left" w:pos="709"/>
        </w:tabs>
        <w:spacing w:line="420" w:lineRule="exact"/>
        <w:ind w:left="14" w:firstLine="440" w:firstLineChars="200"/>
        <w:jc w:val="left"/>
        <w:rPr>
          <w:sz w:val="22"/>
          <w:szCs w:val="22"/>
        </w:rPr>
      </w:pPr>
      <w:r>
        <w:rPr>
          <w:sz w:val="22"/>
          <w:szCs w:val="22"/>
        </w:rPr>
        <w:t>11</w:t>
      </w:r>
      <w:r>
        <w:rPr>
          <w:rFonts w:hAnsi="宋体"/>
          <w:sz w:val="22"/>
          <w:szCs w:val="22"/>
        </w:rPr>
        <w:t>、</w:t>
      </w:r>
      <w:r>
        <w:rPr>
          <w:rFonts w:hint="eastAsia" w:hAnsi="宋体"/>
          <w:sz w:val="22"/>
          <w:szCs w:val="22"/>
          <w:lang w:eastAsia="zh-CN"/>
        </w:rPr>
        <w:t>货物</w:t>
      </w:r>
      <w:r>
        <w:rPr>
          <w:rFonts w:hAnsi="宋体"/>
          <w:sz w:val="22"/>
          <w:szCs w:val="22"/>
        </w:rPr>
        <w:t>定价：采购人根据中标人报价、市发改局公布的同期东莞市菜篮子价格监测表以及采购人组织的市场价格调查（南城雅园、南城沙苑、莞城细村、莞城罗沙市场</w:t>
      </w:r>
      <w:r>
        <w:rPr>
          <w:rFonts w:hAnsi="宋体"/>
          <w:bCs/>
          <w:sz w:val="22"/>
          <w:szCs w:val="22"/>
        </w:rPr>
        <w:t>等</w:t>
      </w:r>
      <w:r>
        <w:rPr>
          <w:rFonts w:hAnsi="宋体"/>
          <w:sz w:val="22"/>
          <w:szCs w:val="22"/>
        </w:rPr>
        <w:t>农贸市场</w:t>
      </w:r>
      <w:r>
        <w:rPr>
          <w:rFonts w:hint="eastAsia" w:hAnsi="宋体"/>
          <w:sz w:val="22"/>
          <w:szCs w:val="22"/>
          <w:lang w:eastAsia="zh-CN"/>
        </w:rPr>
        <w:t>、嘉荣超市、钱大妈、</w:t>
      </w:r>
      <w:r>
        <w:rPr>
          <w:rFonts w:hAnsi="宋体"/>
          <w:sz w:val="22"/>
          <w:szCs w:val="22"/>
        </w:rPr>
        <w:t>线上买菜平台等），进行抽样统计（大宗货物按市场批发价加税收统计，零星货物按市场零售价统计），核定相同品种的市场平均价格，以此基准价按中标优惠率进行计算并确认当期报价。原则上每半个月调整一次价格，每月的</w:t>
      </w:r>
      <w:r>
        <w:rPr>
          <w:sz w:val="22"/>
          <w:szCs w:val="22"/>
        </w:rPr>
        <w:t>1</w:t>
      </w:r>
      <w:r>
        <w:rPr>
          <w:rFonts w:hAnsi="宋体"/>
          <w:sz w:val="22"/>
          <w:szCs w:val="22"/>
        </w:rPr>
        <w:t>号和</w:t>
      </w:r>
      <w:r>
        <w:rPr>
          <w:sz w:val="22"/>
          <w:szCs w:val="22"/>
        </w:rPr>
        <w:t>16</w:t>
      </w:r>
      <w:r>
        <w:rPr>
          <w:rFonts w:hAnsi="宋体"/>
          <w:sz w:val="22"/>
          <w:szCs w:val="22"/>
        </w:rPr>
        <w:t>号为价格调整日期，中标人须在采购人规定的时间内，按指定格式和要求对食材进行下一期供货报价，若超过规定时限未提交报价的视为放弃下一期的食材配送服务。采购人临时需求货品不在核定的供货价格清单内的，中标供应商必须按采购人要求供货，供货价格由双方协商确定。下次该货品应及时纳入报价清单，并按上述定价原则确定供货价格。</w:t>
      </w:r>
      <w:r>
        <w:rPr>
          <w:sz w:val="22"/>
          <w:szCs w:val="22"/>
        </w:rPr>
        <w:t xml:space="preserve"> </w:t>
      </w:r>
      <w:r>
        <w:rPr>
          <w:rFonts w:hAnsi="宋体"/>
          <w:sz w:val="22"/>
          <w:szCs w:val="22"/>
        </w:rPr>
        <w:t>若遇台风、暴雨等意外原因造成的个别品种价格需临时调整，中标人应通知采购人，并征得采购人同意后方可调整价格。</w:t>
      </w:r>
    </w:p>
    <w:p>
      <w:pPr>
        <w:tabs>
          <w:tab w:val="left" w:pos="709"/>
        </w:tabs>
        <w:spacing w:line="420" w:lineRule="exact"/>
        <w:ind w:left="14" w:firstLine="440" w:firstLineChars="200"/>
        <w:jc w:val="left"/>
        <w:rPr>
          <w:sz w:val="22"/>
          <w:szCs w:val="22"/>
        </w:rPr>
      </w:pPr>
      <w:r>
        <w:rPr>
          <w:sz w:val="22"/>
          <w:szCs w:val="22"/>
        </w:rPr>
        <w:t>12</w:t>
      </w:r>
      <w:r>
        <w:rPr>
          <w:rFonts w:hAnsi="宋体"/>
          <w:sz w:val="22"/>
          <w:szCs w:val="22"/>
        </w:rPr>
        <w:t>、供货价应包含食材的购置费、包装费、运输费、储存费、人工费、保险费、各种税费、售后服务费，及合同实施过程中承担合同责任履行合同义务所需的一切费用（包括可预见和不可预见费用）。采购人将拒绝支付合同约定货款之外的任何费用及补偿。</w:t>
      </w:r>
    </w:p>
    <w:p>
      <w:pPr>
        <w:spacing w:line="420" w:lineRule="exact"/>
        <w:ind w:firstLine="440" w:firstLineChars="200"/>
        <w:rPr>
          <w:sz w:val="22"/>
          <w:szCs w:val="22"/>
        </w:rPr>
      </w:pPr>
      <w:r>
        <w:rPr>
          <w:sz w:val="22"/>
          <w:szCs w:val="22"/>
        </w:rPr>
        <w:t>13</w:t>
      </w:r>
      <w:r>
        <w:rPr>
          <w:rFonts w:hAnsi="宋体"/>
          <w:sz w:val="22"/>
          <w:szCs w:val="22"/>
        </w:rPr>
        <w:t>、质量和数量要求。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不予退还该批次货品且不支付任何费用。中标人应严格遵守《食品卫生法》《动物检疫法》等相关规定，保证供应的货品均为正规生产的新鲜（冰鲜除外）、检验合格、无毒、无辐射、无侵权货品，符合国家有关卫生、质量、包装和保质标准，有使用有效期的货品，其剩余有效期不得少于标注有效期的</w:t>
      </w:r>
      <w:r>
        <w:rPr>
          <w:sz w:val="22"/>
          <w:szCs w:val="22"/>
        </w:rPr>
        <w:t>50%</w:t>
      </w:r>
      <w:r>
        <w:rPr>
          <w:rFonts w:hAnsi="宋体"/>
          <w:sz w:val="22"/>
          <w:szCs w:val="22"/>
        </w:rPr>
        <w:t>。</w:t>
      </w:r>
      <w:r>
        <w:rPr>
          <w:sz w:val="22"/>
          <w:szCs w:val="22"/>
        </w:rPr>
        <w:t xml:space="preserve"> </w:t>
      </w:r>
      <w:r>
        <w:rPr>
          <w:rFonts w:hAnsi="宋体"/>
          <w:sz w:val="22"/>
          <w:szCs w:val="22"/>
        </w:rPr>
        <w:t>货物有包装的，货物的包装必须完整清洁（无损、无污、无皱），采购人有权拒收包装不整齐、已拆封、有污染、已损坏的货品。因中标供应商供应货品质量问题造成食品安全事故的，采购人有权不予退还该批次货品且不支付任何费用，取消中标人的供货资格，中标供应商同时承担相应的民事及刑事法律责任。</w:t>
      </w:r>
    </w:p>
    <w:p>
      <w:pPr>
        <w:tabs>
          <w:tab w:val="left" w:pos="709"/>
        </w:tabs>
        <w:spacing w:line="420" w:lineRule="exact"/>
        <w:ind w:left="14" w:firstLine="440" w:firstLineChars="200"/>
        <w:jc w:val="left"/>
        <w:rPr>
          <w:sz w:val="22"/>
          <w:szCs w:val="22"/>
        </w:rPr>
      </w:pPr>
      <w:r>
        <w:rPr>
          <w:sz w:val="22"/>
          <w:szCs w:val="22"/>
        </w:rPr>
        <w:t>1</w:t>
      </w:r>
      <w:r>
        <w:rPr>
          <w:rFonts w:hint="eastAsia"/>
          <w:sz w:val="22"/>
          <w:szCs w:val="22"/>
          <w:lang w:val="en-US" w:eastAsia="zh-CN"/>
        </w:rPr>
        <w:t>4</w:t>
      </w:r>
      <w:r>
        <w:rPr>
          <w:rFonts w:hAnsi="宋体"/>
          <w:sz w:val="22"/>
          <w:szCs w:val="22"/>
        </w:rPr>
        <w:t>、考核办法</w:t>
      </w:r>
    </w:p>
    <w:p>
      <w:pPr>
        <w:tabs>
          <w:tab w:val="left" w:pos="0"/>
        </w:tabs>
        <w:spacing w:line="420" w:lineRule="exact"/>
        <w:ind w:left="70" w:firstLine="440" w:firstLineChars="200"/>
        <w:rPr>
          <w:sz w:val="22"/>
          <w:szCs w:val="22"/>
        </w:rPr>
      </w:pPr>
      <w:r>
        <w:rPr>
          <w:rFonts w:hAnsi="宋体"/>
          <w:sz w:val="22"/>
          <w:szCs w:val="22"/>
        </w:rPr>
        <w:t>采购人在服务期限内对中标供应商实行考核制度，定期进行常规考核。中标供应商有</w:t>
      </w:r>
      <w:r>
        <w:rPr>
          <w:sz w:val="22"/>
          <w:szCs w:val="22"/>
        </w:rPr>
        <w:t>1-2</w:t>
      </w:r>
      <w:r>
        <w:rPr>
          <w:rFonts w:hAnsi="宋体"/>
          <w:sz w:val="22"/>
          <w:szCs w:val="22"/>
        </w:rPr>
        <w:t>次常规考核低于</w:t>
      </w:r>
      <w:r>
        <w:rPr>
          <w:sz w:val="22"/>
          <w:szCs w:val="22"/>
        </w:rPr>
        <w:t>80</w:t>
      </w:r>
      <w:r>
        <w:rPr>
          <w:rFonts w:hAnsi="宋体"/>
          <w:sz w:val="22"/>
          <w:szCs w:val="22"/>
        </w:rPr>
        <w:t>（含）分的，</w:t>
      </w:r>
      <w:r>
        <w:rPr>
          <w:rFonts w:hint="eastAsia" w:hAnsi="宋体"/>
          <w:sz w:val="22"/>
          <w:szCs w:val="22"/>
          <w:lang w:eastAsia="zh-CN"/>
        </w:rPr>
        <w:t>暂停</w:t>
      </w:r>
      <w:r>
        <w:rPr>
          <w:rFonts w:hAnsi="宋体"/>
          <w:sz w:val="22"/>
          <w:szCs w:val="22"/>
        </w:rPr>
        <w:t>其配送服务，但保留其配送资格，对其提出整改要求；在合同期间，中标供应商有</w:t>
      </w:r>
      <w:r>
        <w:rPr>
          <w:sz w:val="22"/>
          <w:szCs w:val="22"/>
        </w:rPr>
        <w:t>3</w:t>
      </w:r>
      <w:r>
        <w:rPr>
          <w:rFonts w:hAnsi="宋体"/>
          <w:sz w:val="22"/>
          <w:szCs w:val="22"/>
        </w:rPr>
        <w:t>次常规考核得分低于</w:t>
      </w:r>
      <w:r>
        <w:rPr>
          <w:sz w:val="22"/>
          <w:szCs w:val="22"/>
        </w:rPr>
        <w:t>80</w:t>
      </w:r>
      <w:r>
        <w:rPr>
          <w:rFonts w:hAnsi="宋体"/>
          <w:sz w:val="22"/>
          <w:szCs w:val="22"/>
        </w:rPr>
        <w:t>（含）分的，终止其配送服务并取消其配送资格。如发现中标供应商有如下行为之一的，即时取消配送资格，情节严重的还将依法追究其法律责任：</w:t>
      </w:r>
      <w:r>
        <w:rPr>
          <w:sz w:val="22"/>
          <w:szCs w:val="22"/>
        </w:rPr>
        <w:t xml:space="preserve"> 1</w:t>
      </w:r>
      <w:r>
        <w:rPr>
          <w:rFonts w:hAnsi="宋体"/>
          <w:sz w:val="22"/>
          <w:szCs w:val="22"/>
        </w:rPr>
        <w:t>）有弄虚作假行为的，如提供假证照、供应假冒伪劣产品等。</w:t>
      </w:r>
      <w:r>
        <w:rPr>
          <w:sz w:val="22"/>
          <w:szCs w:val="22"/>
        </w:rPr>
        <w:t xml:space="preserve"> 2</w:t>
      </w:r>
      <w:r>
        <w:rPr>
          <w:rFonts w:hAnsi="宋体"/>
          <w:sz w:val="22"/>
          <w:szCs w:val="22"/>
        </w:rPr>
        <w:t>）整改时间结束后仍未达到整改要求的。</w:t>
      </w:r>
      <w:r>
        <w:rPr>
          <w:sz w:val="22"/>
          <w:szCs w:val="22"/>
        </w:rPr>
        <w:t xml:space="preserve"> 3</w:t>
      </w:r>
      <w:r>
        <w:rPr>
          <w:rFonts w:hAnsi="宋体"/>
          <w:sz w:val="22"/>
          <w:szCs w:val="22"/>
        </w:rPr>
        <w:t>）不能在约定时间内提供合法票据进行结算的。</w:t>
      </w:r>
      <w:r>
        <w:rPr>
          <w:sz w:val="22"/>
          <w:szCs w:val="22"/>
        </w:rPr>
        <w:t xml:space="preserve"> 4</w:t>
      </w:r>
      <w:r>
        <w:rPr>
          <w:rFonts w:hAnsi="宋体"/>
          <w:sz w:val="22"/>
          <w:szCs w:val="22"/>
        </w:rPr>
        <w:t>）以贿赂等不正当手段获取配送资格的。</w:t>
      </w:r>
    </w:p>
    <w:p>
      <w:pPr>
        <w:pStyle w:val="10"/>
        <w:tabs>
          <w:tab w:val="left" w:pos="426"/>
          <w:tab w:val="left" w:pos="490"/>
        </w:tabs>
        <w:spacing w:line="420" w:lineRule="exact"/>
        <w:ind w:firstLine="440"/>
        <w:jc w:val="left"/>
        <w:rPr>
          <w:sz w:val="22"/>
          <w:szCs w:val="22"/>
        </w:rPr>
      </w:pPr>
      <w:r>
        <w:rPr>
          <w:sz w:val="22"/>
          <w:szCs w:val="22"/>
        </w:rPr>
        <w:t>1</w:t>
      </w:r>
      <w:r>
        <w:rPr>
          <w:rFonts w:hint="eastAsia"/>
          <w:sz w:val="22"/>
          <w:szCs w:val="22"/>
          <w:lang w:val="en-US" w:eastAsia="zh-CN"/>
        </w:rPr>
        <w:t>5</w:t>
      </w:r>
      <w:r>
        <w:rPr>
          <w:rFonts w:hAnsi="宋体"/>
          <w:sz w:val="22"/>
          <w:szCs w:val="22"/>
        </w:rPr>
        <w:t>、对食品安全质量问题的处理</w:t>
      </w:r>
    </w:p>
    <w:p>
      <w:pPr>
        <w:tabs>
          <w:tab w:val="left" w:pos="0"/>
        </w:tabs>
        <w:spacing w:line="420" w:lineRule="exact"/>
        <w:ind w:left="70" w:firstLine="440" w:firstLineChars="200"/>
        <w:rPr>
          <w:sz w:val="22"/>
          <w:szCs w:val="22"/>
        </w:rPr>
      </w:pPr>
      <w:r>
        <w:rPr>
          <w:rFonts w:hAnsi="宋体"/>
          <w:sz w:val="22"/>
          <w:szCs w:val="22"/>
        </w:rPr>
        <w:t>（</w:t>
      </w:r>
      <w:r>
        <w:rPr>
          <w:sz w:val="22"/>
          <w:szCs w:val="22"/>
        </w:rPr>
        <w:t>1</w:t>
      </w:r>
      <w:r>
        <w:rPr>
          <w:rFonts w:hAnsi="宋体"/>
          <w:sz w:val="22"/>
          <w:szCs w:val="22"/>
        </w:rPr>
        <w:t>）对危及人体健康的食品质量问题采取零容忍措施，一经发现，采购人有权不予退还该批次货品且不支付任何费用。</w:t>
      </w:r>
    </w:p>
    <w:p>
      <w:pPr>
        <w:tabs>
          <w:tab w:val="left" w:pos="0"/>
        </w:tabs>
        <w:spacing w:line="420" w:lineRule="exact"/>
        <w:ind w:left="70" w:firstLine="440" w:firstLineChars="200"/>
        <w:rPr>
          <w:sz w:val="22"/>
          <w:szCs w:val="22"/>
        </w:rPr>
      </w:pPr>
      <w:r>
        <w:rPr>
          <w:rFonts w:hAnsi="宋体"/>
          <w:sz w:val="22"/>
          <w:szCs w:val="22"/>
        </w:rPr>
        <w:t>（</w:t>
      </w:r>
      <w:r>
        <w:rPr>
          <w:sz w:val="22"/>
          <w:szCs w:val="22"/>
        </w:rPr>
        <w:t>2</w:t>
      </w:r>
      <w:r>
        <w:rPr>
          <w:rFonts w:hAnsi="宋体"/>
          <w:sz w:val="22"/>
          <w:szCs w:val="22"/>
        </w:rPr>
        <w:t>）若验收时未发现问题，而在加工食用前发现部分货品质量有问题，采购人立即通知中标人，将问题货品作退换货处理。</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）中标人所供应货品出现质量问题造成食品安全事故，经查实后属中标人责任的，中标人应承担全部责任和经济损失。</w:t>
      </w:r>
    </w:p>
    <w:p>
      <w:pPr>
        <w:tabs>
          <w:tab w:val="left" w:pos="0"/>
        </w:tabs>
        <w:spacing w:line="420" w:lineRule="exact"/>
        <w:ind w:left="70" w:firstLine="440" w:firstLineChars="200"/>
        <w:rPr>
          <w:sz w:val="22"/>
          <w:szCs w:val="22"/>
        </w:rPr>
      </w:pPr>
      <w:r>
        <w:rPr>
          <w:sz w:val="22"/>
          <w:szCs w:val="22"/>
        </w:rPr>
        <w:t>1</w:t>
      </w:r>
      <w:r>
        <w:rPr>
          <w:rFonts w:hint="eastAsia"/>
          <w:sz w:val="22"/>
          <w:szCs w:val="22"/>
          <w:lang w:val="en-US" w:eastAsia="zh-CN"/>
        </w:rPr>
        <w:t>6</w:t>
      </w:r>
      <w:r>
        <w:rPr>
          <w:rFonts w:hAnsi="宋体"/>
          <w:sz w:val="22"/>
          <w:szCs w:val="22"/>
        </w:rPr>
        <w:t>、其他要求</w:t>
      </w:r>
    </w:p>
    <w:p>
      <w:pPr>
        <w:tabs>
          <w:tab w:val="left" w:pos="0"/>
        </w:tabs>
        <w:spacing w:line="420" w:lineRule="exact"/>
        <w:ind w:left="70" w:firstLine="440" w:firstLineChars="200"/>
        <w:rPr>
          <w:sz w:val="22"/>
          <w:szCs w:val="22"/>
        </w:rPr>
      </w:pPr>
      <w:r>
        <w:rPr>
          <w:rFonts w:hAnsi="宋体"/>
          <w:sz w:val="22"/>
          <w:szCs w:val="22"/>
        </w:rPr>
        <w:t>（</w:t>
      </w:r>
      <w:r>
        <w:rPr>
          <w:sz w:val="22"/>
          <w:szCs w:val="22"/>
        </w:rPr>
        <w:t>1</w:t>
      </w:r>
      <w:r>
        <w:rPr>
          <w:rFonts w:hAnsi="宋体"/>
          <w:sz w:val="22"/>
          <w:szCs w:val="22"/>
        </w:rPr>
        <w:t>）中标供应商必须服从采购人的监督、管理，配合采购人到农场基地、食物配送点进行现场考察。</w:t>
      </w:r>
      <w:r>
        <w:rPr>
          <w:sz w:val="22"/>
          <w:szCs w:val="22"/>
        </w:rPr>
        <w:t xml:space="preserve"> </w:t>
      </w:r>
    </w:p>
    <w:p>
      <w:pPr>
        <w:tabs>
          <w:tab w:val="left" w:pos="0"/>
        </w:tabs>
        <w:spacing w:line="420" w:lineRule="exact"/>
        <w:ind w:left="70" w:firstLine="440" w:firstLineChars="200"/>
        <w:rPr>
          <w:sz w:val="22"/>
          <w:szCs w:val="22"/>
        </w:rPr>
      </w:pPr>
      <w:r>
        <w:rPr>
          <w:rFonts w:hAnsi="宋体"/>
          <w:sz w:val="22"/>
          <w:szCs w:val="22"/>
        </w:rPr>
        <w:t>（</w:t>
      </w:r>
      <w:r>
        <w:rPr>
          <w:sz w:val="22"/>
          <w:szCs w:val="22"/>
        </w:rPr>
        <w:t>2</w:t>
      </w:r>
      <w:r>
        <w:rPr>
          <w:rFonts w:hAnsi="宋体"/>
          <w:sz w:val="22"/>
          <w:szCs w:val="22"/>
        </w:rPr>
        <w:t>）食品供应链要求：所有食品的来源必须清晰可追溯追源。</w:t>
      </w:r>
    </w:p>
    <w:p>
      <w:pPr>
        <w:tabs>
          <w:tab w:val="left" w:pos="0"/>
        </w:tabs>
        <w:spacing w:line="420" w:lineRule="exact"/>
        <w:ind w:left="70" w:firstLine="441" w:firstLineChars="200"/>
        <w:rPr>
          <w:b/>
          <w:bCs/>
          <w:sz w:val="22"/>
          <w:szCs w:val="22"/>
        </w:rPr>
      </w:pPr>
      <w:r>
        <w:rPr>
          <w:rFonts w:hAnsi="宋体"/>
          <w:b/>
          <w:bCs/>
          <w:sz w:val="22"/>
          <w:szCs w:val="22"/>
        </w:rPr>
        <w:t>★</w:t>
      </w:r>
      <w:r>
        <w:rPr>
          <w:rFonts w:hAnsi="宋体"/>
          <w:sz w:val="22"/>
          <w:szCs w:val="22"/>
        </w:rPr>
        <w:t>（</w:t>
      </w:r>
      <w:r>
        <w:rPr>
          <w:sz w:val="22"/>
          <w:szCs w:val="22"/>
        </w:rPr>
        <w:t>3</w:t>
      </w:r>
      <w:r>
        <w:rPr>
          <w:rFonts w:hAnsi="宋体"/>
          <w:sz w:val="22"/>
          <w:szCs w:val="22"/>
        </w:rPr>
        <w:t>）</w:t>
      </w:r>
      <w:r>
        <w:rPr>
          <w:rFonts w:hAnsi="宋体"/>
          <w:b/>
          <w:bCs/>
          <w:sz w:val="22"/>
          <w:szCs w:val="22"/>
        </w:rPr>
        <w:t>为贯彻落实上级关于乡村振兴、对口帮扶有关决策部署，在本项目食材配送服务期内，每家投标人须承诺协助采购人完成相应比例贫困地区农副产品采购。</w:t>
      </w:r>
    </w:p>
    <w:p>
      <w:pPr>
        <w:tabs>
          <w:tab w:val="left" w:pos="0"/>
        </w:tabs>
        <w:spacing w:line="420" w:lineRule="exact"/>
        <w:ind w:left="70" w:firstLine="440" w:firstLineChars="200"/>
        <w:rPr>
          <w:sz w:val="22"/>
          <w:szCs w:val="22"/>
        </w:rPr>
      </w:pPr>
      <w:r>
        <w:rPr>
          <w:rFonts w:hAnsi="宋体"/>
          <w:sz w:val="22"/>
          <w:szCs w:val="22"/>
        </w:rPr>
        <w:t>（</w:t>
      </w:r>
      <w:r>
        <w:rPr>
          <w:sz w:val="22"/>
          <w:szCs w:val="22"/>
        </w:rPr>
        <w:t>4</w:t>
      </w:r>
      <w:r>
        <w:rPr>
          <w:rFonts w:hAnsi="宋体"/>
          <w:sz w:val="22"/>
          <w:szCs w:val="22"/>
        </w:rPr>
        <w:t>）中标人存在违反招标文件和合同约定的行为，并且不予纠正的，将取消其中标资格。此项下违约行为包括但不限于下列各项：</w:t>
      </w:r>
    </w:p>
    <w:p>
      <w:pPr>
        <w:tabs>
          <w:tab w:val="left" w:pos="0"/>
        </w:tabs>
        <w:spacing w:line="420" w:lineRule="exact"/>
        <w:ind w:left="70" w:firstLine="440" w:firstLineChars="200"/>
        <w:rPr>
          <w:sz w:val="22"/>
          <w:szCs w:val="22"/>
        </w:rPr>
      </w:pPr>
      <w:r>
        <w:rPr>
          <w:sz w:val="22"/>
          <w:szCs w:val="22"/>
        </w:rPr>
        <w:t>1</w:t>
      </w:r>
      <w:r>
        <w:rPr>
          <w:rFonts w:hAnsi="宋体"/>
          <w:sz w:val="22"/>
          <w:szCs w:val="22"/>
        </w:rPr>
        <w:t>）中标人在收到采购人订货要求后，在承诺的供货时间内不能供货的。</w:t>
      </w:r>
    </w:p>
    <w:p>
      <w:pPr>
        <w:tabs>
          <w:tab w:val="left" w:pos="0"/>
        </w:tabs>
        <w:spacing w:line="420" w:lineRule="exact"/>
        <w:ind w:left="70" w:firstLine="440" w:firstLineChars="200"/>
        <w:rPr>
          <w:sz w:val="22"/>
          <w:szCs w:val="22"/>
        </w:rPr>
      </w:pPr>
      <w:r>
        <w:rPr>
          <w:sz w:val="22"/>
          <w:szCs w:val="22"/>
        </w:rPr>
        <w:t>2</w:t>
      </w:r>
      <w:r>
        <w:rPr>
          <w:rFonts w:hAnsi="宋体"/>
          <w:sz w:val="22"/>
          <w:szCs w:val="22"/>
        </w:rPr>
        <w:t>）中标人未能提供承诺的服务的。</w:t>
      </w:r>
    </w:p>
    <w:p>
      <w:pPr>
        <w:tabs>
          <w:tab w:val="left" w:pos="0"/>
        </w:tabs>
        <w:spacing w:line="420" w:lineRule="exact"/>
        <w:ind w:left="70" w:firstLine="440" w:firstLineChars="200"/>
        <w:rPr>
          <w:sz w:val="22"/>
          <w:szCs w:val="22"/>
        </w:rPr>
      </w:pPr>
      <w:r>
        <w:rPr>
          <w:sz w:val="22"/>
          <w:szCs w:val="22"/>
        </w:rPr>
        <w:t>3</w:t>
      </w:r>
      <w:r>
        <w:rPr>
          <w:rFonts w:hAnsi="宋体"/>
          <w:sz w:val="22"/>
          <w:szCs w:val="22"/>
        </w:rPr>
        <w:t>）中标人送货人员在采购人单位活动但不遵守采购人单位各项规章制度或做出有损采购人形象和利益的事情的。</w:t>
      </w:r>
    </w:p>
    <w:p>
      <w:pPr>
        <w:tabs>
          <w:tab w:val="left" w:pos="0"/>
        </w:tabs>
        <w:spacing w:line="420" w:lineRule="exact"/>
        <w:ind w:left="70" w:firstLine="440" w:firstLineChars="200"/>
        <w:rPr>
          <w:sz w:val="22"/>
          <w:szCs w:val="22"/>
        </w:rPr>
      </w:pPr>
      <w:r>
        <w:rPr>
          <w:sz w:val="22"/>
          <w:szCs w:val="22"/>
        </w:rPr>
        <w:t>1</w:t>
      </w:r>
      <w:r>
        <w:rPr>
          <w:rFonts w:hint="eastAsia"/>
          <w:sz w:val="22"/>
          <w:szCs w:val="22"/>
          <w:lang w:val="en-US" w:eastAsia="zh-CN"/>
        </w:rPr>
        <w:t>7</w:t>
      </w:r>
      <w:r>
        <w:rPr>
          <w:rFonts w:hAnsi="宋体"/>
          <w:sz w:val="22"/>
          <w:szCs w:val="22"/>
        </w:rPr>
        <w:t>、</w:t>
      </w:r>
      <w:r>
        <w:rPr>
          <w:rFonts w:hint="eastAsia" w:hAnsi="宋体"/>
          <w:sz w:val="22"/>
          <w:szCs w:val="22"/>
          <w:lang w:eastAsia="zh-CN"/>
        </w:rPr>
        <w:t>优惠率、</w:t>
      </w:r>
      <w:r>
        <w:rPr>
          <w:rFonts w:hAnsi="宋体"/>
          <w:sz w:val="22"/>
          <w:szCs w:val="22"/>
        </w:rPr>
        <w:t>结算</w:t>
      </w:r>
      <w:r>
        <w:rPr>
          <w:rFonts w:hint="eastAsia" w:hAnsi="宋体"/>
          <w:sz w:val="22"/>
          <w:szCs w:val="22"/>
          <w:lang w:eastAsia="zh-CN"/>
        </w:rPr>
        <w:t>价及</w:t>
      </w:r>
      <w:r>
        <w:rPr>
          <w:rFonts w:hAnsi="宋体"/>
          <w:sz w:val="22"/>
          <w:szCs w:val="22"/>
        </w:rPr>
        <w:t>方式：</w:t>
      </w:r>
    </w:p>
    <w:p>
      <w:pPr>
        <w:tabs>
          <w:tab w:val="left" w:pos="709"/>
        </w:tabs>
        <w:spacing w:line="420" w:lineRule="exact"/>
        <w:ind w:left="14" w:firstLine="440" w:firstLineChars="200"/>
        <w:jc w:val="left"/>
        <w:rPr>
          <w:rFonts w:hint="default" w:eastAsia="宋体"/>
          <w:sz w:val="22"/>
          <w:szCs w:val="22"/>
          <w:lang w:val="en-US" w:eastAsia="zh-CN"/>
        </w:rPr>
      </w:pPr>
      <w:r>
        <w:rPr>
          <w:rFonts w:hAnsi="宋体"/>
          <w:sz w:val="22"/>
          <w:szCs w:val="22"/>
        </w:rPr>
        <w:t>（</w:t>
      </w:r>
      <w:r>
        <w:rPr>
          <w:sz w:val="22"/>
          <w:szCs w:val="22"/>
        </w:rPr>
        <w:t>1</w:t>
      </w:r>
      <w:r>
        <w:rPr>
          <w:rFonts w:hAnsi="宋体"/>
          <w:sz w:val="22"/>
          <w:szCs w:val="22"/>
        </w:rPr>
        <w:t>）货款按月进行结算，</w:t>
      </w:r>
      <w:r>
        <w:rPr>
          <w:rFonts w:hint="eastAsia" w:hAnsi="宋体"/>
          <w:sz w:val="22"/>
          <w:szCs w:val="22"/>
          <w:lang w:eastAsia="zh-CN"/>
        </w:rPr>
        <w:t>按</w:t>
      </w:r>
      <w:r>
        <w:rPr>
          <w:rFonts w:hint="eastAsia" w:hAnsi="宋体"/>
          <w:sz w:val="22"/>
          <w:szCs w:val="22"/>
          <w:lang w:val="en-US" w:eastAsia="zh-CN"/>
        </w:rPr>
        <w:t>5%折扣率，即按</w:t>
      </w:r>
      <w:r>
        <w:rPr>
          <w:rFonts w:hAnsi="宋体"/>
          <w:sz w:val="22"/>
          <w:szCs w:val="22"/>
        </w:rPr>
        <w:t>采购人核定的供货价格</w:t>
      </w:r>
      <w:r>
        <w:rPr>
          <w:rFonts w:hint="eastAsia" w:hAnsi="宋体"/>
          <w:sz w:val="22"/>
          <w:szCs w:val="22"/>
          <w:lang w:eastAsia="zh-CN"/>
        </w:rPr>
        <w:t>的</w:t>
      </w:r>
      <w:r>
        <w:rPr>
          <w:rFonts w:hint="eastAsia" w:hAnsi="宋体"/>
          <w:sz w:val="22"/>
          <w:szCs w:val="22"/>
          <w:lang w:val="en-US" w:eastAsia="zh-CN"/>
        </w:rPr>
        <w:t>95%结算。</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）中标人每月</w:t>
      </w:r>
      <w:r>
        <w:rPr>
          <w:sz w:val="22"/>
          <w:szCs w:val="22"/>
        </w:rPr>
        <w:t>10</w:t>
      </w:r>
      <w:r>
        <w:rPr>
          <w:rFonts w:hAnsi="宋体"/>
          <w:sz w:val="22"/>
          <w:szCs w:val="22"/>
        </w:rPr>
        <w:t>号前根据上月的收货凭证与采购人对上月货款进行确认，并向采购人开具相应数额的含税发票。采购人收到中标人的有效发票后，</w:t>
      </w:r>
      <w:r>
        <w:rPr>
          <w:sz w:val="22"/>
          <w:szCs w:val="22"/>
        </w:rPr>
        <w:t>20</w:t>
      </w:r>
      <w:r>
        <w:rPr>
          <w:rFonts w:hAnsi="宋体"/>
          <w:sz w:val="22"/>
          <w:szCs w:val="22"/>
        </w:rPr>
        <w:t>个工作日内以支票或转账付款方式结算。</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）收款方、发票的销售方、合同乙方均必须与中标人名称一致。</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4</w:t>
      </w:r>
      <w:r>
        <w:rPr>
          <w:rFonts w:hAnsi="宋体"/>
          <w:sz w:val="22"/>
          <w:szCs w:val="22"/>
        </w:rPr>
        <w:t>）因特殊原因需要提早或延迟结算的，经采购人和中标人双方协商一致后，按另定的结算期限执行。</w:t>
      </w:r>
    </w:p>
    <w:p>
      <w:pPr>
        <w:spacing w:line="420" w:lineRule="exact"/>
        <w:ind w:firstLine="440" w:firstLineChars="200"/>
        <w:rPr>
          <w:rFonts w:eastAsia="黑体"/>
          <w:sz w:val="22"/>
          <w:szCs w:val="22"/>
        </w:rPr>
      </w:pPr>
      <w:r>
        <w:rPr>
          <w:rFonts w:hAnsi="黑体" w:eastAsia="黑体"/>
          <w:sz w:val="22"/>
          <w:szCs w:val="22"/>
        </w:rPr>
        <w:t>三、供应商配送分配方式</w:t>
      </w:r>
    </w:p>
    <w:p>
      <w:pPr>
        <w:tabs>
          <w:tab w:val="left" w:pos="0"/>
        </w:tabs>
        <w:spacing w:line="420" w:lineRule="exact"/>
        <w:ind w:firstLine="440" w:firstLineChars="200"/>
        <w:rPr>
          <w:sz w:val="22"/>
          <w:szCs w:val="22"/>
        </w:rPr>
      </w:pPr>
      <w:r>
        <w:rPr>
          <w:sz w:val="22"/>
          <w:szCs w:val="22"/>
        </w:rPr>
        <w:t>1</w:t>
      </w:r>
      <w:r>
        <w:rPr>
          <w:rFonts w:hAnsi="宋体"/>
          <w:sz w:val="22"/>
          <w:szCs w:val="22"/>
        </w:rPr>
        <w:t>、在合同期内由采购人根据各中标人的服务质量、货品验收情况进行考核，根据考核情况委派采购任务给中标人。</w:t>
      </w:r>
    </w:p>
    <w:p>
      <w:pPr>
        <w:tabs>
          <w:tab w:val="left" w:pos="0"/>
        </w:tabs>
        <w:spacing w:line="420" w:lineRule="exact"/>
        <w:ind w:firstLine="440" w:firstLineChars="200"/>
        <w:rPr>
          <w:sz w:val="22"/>
          <w:szCs w:val="22"/>
        </w:rPr>
      </w:pPr>
      <w:r>
        <w:rPr>
          <w:sz w:val="22"/>
          <w:szCs w:val="22"/>
        </w:rPr>
        <w:t>2</w:t>
      </w:r>
      <w:r>
        <w:rPr>
          <w:rFonts w:hAnsi="宋体"/>
          <w:sz w:val="22"/>
          <w:szCs w:val="22"/>
        </w:rPr>
        <w:t>、如果分配任务后，中标人拒绝接受任务的，采购人有权取消其服务资格。所造成的损失由投标人负责。</w:t>
      </w:r>
    </w:p>
    <w:p>
      <w:pPr>
        <w:tabs>
          <w:tab w:val="left" w:pos="0"/>
        </w:tabs>
        <w:spacing w:line="420" w:lineRule="exact"/>
        <w:ind w:firstLine="441" w:firstLineChars="200"/>
        <w:rPr>
          <w:b/>
          <w:bCs/>
          <w:sz w:val="22"/>
          <w:szCs w:val="22"/>
        </w:rPr>
      </w:pPr>
      <w:r>
        <w:rPr>
          <w:rFonts w:hAnsi="宋体"/>
          <w:b/>
          <w:bCs/>
          <w:sz w:val="22"/>
          <w:szCs w:val="22"/>
        </w:rPr>
        <w:t>★</w:t>
      </w:r>
      <w:r>
        <w:rPr>
          <w:b/>
          <w:bCs/>
          <w:sz w:val="22"/>
          <w:szCs w:val="22"/>
        </w:rPr>
        <w:t>3</w:t>
      </w:r>
      <w:r>
        <w:rPr>
          <w:rFonts w:hAnsi="宋体"/>
          <w:b/>
          <w:bCs/>
          <w:sz w:val="22"/>
          <w:szCs w:val="22"/>
        </w:rPr>
        <w:t>、投标人必须承诺，清楚理解本服务采购项目的取得并不意味着服务机会的获得，采购人无法预计也无法保证中标服务单位所能获得的服务项目数量与金额；对此投标人必须承诺不得向采购人追讨任何费用。（以单独承诺函的形式承诺，格式自拟）</w:t>
      </w:r>
    </w:p>
    <w:p>
      <w:pPr>
        <w:spacing w:line="420" w:lineRule="exact"/>
        <w:ind w:firstLine="440" w:firstLineChars="200"/>
        <w:rPr>
          <w:rFonts w:eastAsia="黑体"/>
          <w:sz w:val="22"/>
          <w:szCs w:val="22"/>
        </w:rPr>
      </w:pPr>
      <w:r>
        <w:rPr>
          <w:rFonts w:hAnsi="黑体" w:eastAsia="黑体"/>
          <w:sz w:val="22"/>
          <w:szCs w:val="22"/>
        </w:rPr>
        <w:t>四、采购项目技术要求</w:t>
      </w:r>
      <w:bookmarkStart w:id="3" w:name="_Toc519671598"/>
      <w:bookmarkStart w:id="4" w:name="_Toc492284537"/>
    </w:p>
    <w:p>
      <w:pPr>
        <w:spacing w:line="420" w:lineRule="exact"/>
        <w:ind w:firstLine="440" w:firstLineChars="200"/>
        <w:rPr>
          <w:rFonts w:hint="eastAsia" w:eastAsia="宋体"/>
          <w:sz w:val="22"/>
          <w:szCs w:val="22"/>
          <w:lang w:eastAsia="zh-CN"/>
        </w:rPr>
      </w:pPr>
      <w:r>
        <w:rPr>
          <w:rFonts w:hint="eastAsia" w:hAnsi="宋体"/>
          <w:sz w:val="22"/>
          <w:szCs w:val="22"/>
          <w:lang w:val="en-US" w:eastAsia="zh-CN"/>
        </w:rPr>
        <w:t>1、</w:t>
      </w:r>
      <w:r>
        <w:rPr>
          <w:rFonts w:hAnsi="宋体"/>
          <w:sz w:val="22"/>
          <w:szCs w:val="22"/>
        </w:rPr>
        <w:t>具体数量要求</w:t>
      </w:r>
    </w:p>
    <w:p>
      <w:pPr>
        <w:tabs>
          <w:tab w:val="left" w:pos="709"/>
        </w:tabs>
        <w:spacing w:line="420" w:lineRule="exact"/>
        <w:ind w:left="14" w:firstLine="440" w:firstLineChars="200"/>
        <w:jc w:val="left"/>
        <w:rPr>
          <w:sz w:val="22"/>
          <w:szCs w:val="22"/>
        </w:rPr>
      </w:pPr>
      <w:r>
        <w:rPr>
          <w:rFonts w:hAnsi="宋体"/>
          <w:sz w:val="22"/>
          <w:szCs w:val="22"/>
        </w:rPr>
        <w:t>中标人需严格按照采购人的订单配送货品，不得随意增减数量或改变品种。如因市场流通问题确实要变更供货内容的，中标人应在得知情况的同时书面告知采购人并征得采购人同意后方可变更，否则，采购人有权拒收，由此产生的一切损失和费用由中标人承担。</w:t>
      </w:r>
    </w:p>
    <w:p>
      <w:pPr>
        <w:tabs>
          <w:tab w:val="left" w:pos="709"/>
        </w:tabs>
        <w:spacing w:line="420" w:lineRule="exact"/>
        <w:ind w:left="14" w:firstLine="440" w:firstLineChars="200"/>
        <w:jc w:val="left"/>
        <w:rPr>
          <w:sz w:val="22"/>
          <w:szCs w:val="22"/>
        </w:rPr>
      </w:pPr>
      <w:r>
        <w:rPr>
          <w:rFonts w:hAnsi="宋体"/>
          <w:sz w:val="22"/>
          <w:szCs w:val="22"/>
        </w:rPr>
        <w:t>中标人配送的送货清单数量不得超过采购人下单数量</w:t>
      </w:r>
      <w:r>
        <w:rPr>
          <w:sz w:val="22"/>
          <w:szCs w:val="22"/>
          <w:shd w:val="clear" w:color="auto" w:fill="FFFFFF"/>
        </w:rPr>
        <w:t>±2%</w:t>
      </w:r>
      <w:r>
        <w:rPr>
          <w:rFonts w:hAnsi="宋体"/>
          <w:sz w:val="22"/>
          <w:szCs w:val="22"/>
        </w:rPr>
        <w:t>，采购人对中标人的送货清单数量进行抽查，如发现实际送货数量与送货清单数量不一致，中标人将被处以</w:t>
      </w:r>
      <w:r>
        <w:rPr>
          <w:sz w:val="22"/>
          <w:szCs w:val="22"/>
        </w:rPr>
        <w:t>500</w:t>
      </w:r>
      <w:r>
        <w:rPr>
          <w:rFonts w:hAnsi="宋体"/>
          <w:sz w:val="22"/>
          <w:szCs w:val="22"/>
        </w:rPr>
        <w:t>元</w:t>
      </w:r>
      <w:r>
        <w:rPr>
          <w:sz w:val="22"/>
          <w:szCs w:val="22"/>
        </w:rPr>
        <w:t>/</w:t>
      </w:r>
      <w:r>
        <w:rPr>
          <w:rFonts w:hAnsi="宋体"/>
          <w:sz w:val="22"/>
          <w:szCs w:val="22"/>
        </w:rPr>
        <w:t>次违约金。罚款由供货结算款内扣除。合同期内单季度出现</w:t>
      </w:r>
      <w:r>
        <w:rPr>
          <w:sz w:val="22"/>
          <w:szCs w:val="22"/>
        </w:rPr>
        <w:t>3</w:t>
      </w:r>
      <w:r>
        <w:rPr>
          <w:rFonts w:hAnsi="宋体"/>
          <w:sz w:val="22"/>
          <w:szCs w:val="22"/>
        </w:rPr>
        <w:t>次或累计出现</w:t>
      </w:r>
      <w:r>
        <w:rPr>
          <w:sz w:val="22"/>
          <w:szCs w:val="22"/>
        </w:rPr>
        <w:t>5</w:t>
      </w:r>
      <w:r>
        <w:rPr>
          <w:rFonts w:hAnsi="宋体"/>
          <w:sz w:val="22"/>
          <w:szCs w:val="22"/>
        </w:rPr>
        <w:t>次，采购人有权单方终止合同。</w:t>
      </w:r>
    </w:p>
    <w:p>
      <w:pPr>
        <w:tabs>
          <w:tab w:val="left" w:pos="709"/>
        </w:tabs>
        <w:spacing w:line="420" w:lineRule="exact"/>
        <w:ind w:left="14" w:firstLine="440" w:firstLineChars="200"/>
        <w:jc w:val="left"/>
        <w:rPr>
          <w:sz w:val="22"/>
          <w:szCs w:val="22"/>
        </w:rPr>
      </w:pPr>
      <w:r>
        <w:rPr>
          <w:rFonts w:hint="eastAsia" w:hAnsi="宋体"/>
          <w:sz w:val="22"/>
          <w:szCs w:val="22"/>
          <w:lang w:val="en-US" w:eastAsia="zh-CN"/>
        </w:rPr>
        <w:t>2</w:t>
      </w:r>
      <w:r>
        <w:rPr>
          <w:rFonts w:hAnsi="宋体"/>
          <w:sz w:val="22"/>
          <w:szCs w:val="22"/>
        </w:rPr>
        <w:t>、肉类供应货品质量要求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）鲜肉类全部来源于正规肉联厂，保证为当日新鲜肉，并提供政府检疫部门出示的检疫合格证明。</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）非冰鲜类必须鲜活，利用率不低于</w:t>
      </w:r>
      <w:r>
        <w:rPr>
          <w:sz w:val="22"/>
          <w:szCs w:val="22"/>
        </w:rPr>
        <w:t>95%</w:t>
      </w:r>
      <w:r>
        <w:rPr>
          <w:rFonts w:hAnsi="宋体"/>
          <w:sz w:val="22"/>
          <w:szCs w:val="22"/>
        </w:rPr>
        <w:t>；冰鲜类水产品解冻后利用率不低于</w:t>
      </w:r>
      <w:r>
        <w:rPr>
          <w:sz w:val="22"/>
          <w:szCs w:val="22"/>
        </w:rPr>
        <w:t>80%</w:t>
      </w:r>
      <w:r>
        <w:rPr>
          <w:rFonts w:hAnsi="宋体"/>
          <w:sz w:val="22"/>
          <w:szCs w:val="22"/>
        </w:rPr>
        <w:t>；</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）鲜鱼鳞片完整，有光泽无脱落，眼球光亮透明，鳃口紧闭，鱼鳃鲜红，鳍尾完整，确保新鲜；</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4</w:t>
      </w:r>
      <w:r>
        <w:rPr>
          <w:rFonts w:hAnsi="宋体"/>
          <w:sz w:val="22"/>
          <w:szCs w:val="22"/>
        </w:rPr>
        <w:t>）身体饱满结实，无腐烂，无异味（如泥腥味、电油味等），肉质紧密有弹性，无离骨脱刺现象；</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5</w:t>
      </w:r>
      <w:r>
        <w:rPr>
          <w:rFonts w:hAnsi="宋体"/>
          <w:sz w:val="22"/>
          <w:szCs w:val="22"/>
        </w:rPr>
        <w:t>）来源可靠放心，无毒、无害、无污染。</w:t>
      </w:r>
    </w:p>
    <w:bookmarkEnd w:id="3"/>
    <w:bookmarkEnd w:id="4"/>
    <w:p>
      <w:pPr>
        <w:tabs>
          <w:tab w:val="left" w:pos="709"/>
        </w:tabs>
        <w:spacing w:line="420" w:lineRule="exact"/>
        <w:ind w:left="14" w:firstLine="440" w:firstLineChars="200"/>
        <w:jc w:val="left"/>
        <w:rPr>
          <w:sz w:val="22"/>
          <w:szCs w:val="22"/>
        </w:rPr>
      </w:pPr>
      <w:r>
        <w:rPr>
          <w:rFonts w:hint="eastAsia" w:hAnsi="宋体"/>
          <w:sz w:val="22"/>
          <w:szCs w:val="22"/>
          <w:lang w:val="en-US" w:eastAsia="zh-CN"/>
        </w:rPr>
        <w:t>3</w:t>
      </w:r>
      <w:r>
        <w:rPr>
          <w:rFonts w:hAnsi="宋体"/>
          <w:sz w:val="22"/>
          <w:szCs w:val="22"/>
        </w:rPr>
        <w:t>、蔬菜质量要求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）中标供应商提供的蔬菜必须保证每日新鲜，品种、质量应符合采购人要求，产品符合食品卫生安全法要求并出具有效的《农产品检验报告》。采购人使用</w:t>
      </w:r>
      <w:r>
        <w:rPr>
          <w:rFonts w:hint="eastAsia"/>
          <w:sz w:val="22"/>
          <w:szCs w:val="22"/>
        </w:rPr>
        <w:t>“</w:t>
      </w:r>
      <w:r>
        <w:rPr>
          <w:rFonts w:hAnsi="宋体"/>
          <w:sz w:val="22"/>
          <w:szCs w:val="22"/>
        </w:rPr>
        <w:t>农药测试卡</w:t>
      </w:r>
      <w:r>
        <w:rPr>
          <w:rFonts w:hint="eastAsia"/>
          <w:sz w:val="22"/>
          <w:szCs w:val="22"/>
        </w:rPr>
        <w:t>”</w:t>
      </w:r>
      <w:r>
        <w:rPr>
          <w:rFonts w:hAnsi="宋体"/>
          <w:sz w:val="22"/>
          <w:szCs w:val="22"/>
        </w:rPr>
        <w:t>检验蔬菜农药含量，如含量超标要求中标供应商无条件退货或换货，同时做好相关记录。</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）应保持较好的色泽和新鲜度，不得有黄叶，不得腐烂或有异常味道，不存在泥沙和异物，利用率不得低于</w:t>
      </w:r>
      <w:r>
        <w:rPr>
          <w:sz w:val="22"/>
          <w:szCs w:val="22"/>
        </w:rPr>
        <w:t>95%</w:t>
      </w:r>
      <w:r>
        <w:rPr>
          <w:rFonts w:hAnsi="宋体"/>
          <w:sz w:val="22"/>
          <w:szCs w:val="22"/>
        </w:rPr>
        <w:t>。</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）不得供应转基因产品。</w:t>
      </w:r>
    </w:p>
    <w:p>
      <w:pPr>
        <w:tabs>
          <w:tab w:val="left" w:pos="709"/>
        </w:tabs>
        <w:spacing w:line="420" w:lineRule="exact"/>
        <w:ind w:left="14" w:firstLine="440" w:firstLineChars="200"/>
        <w:jc w:val="left"/>
        <w:rPr>
          <w:sz w:val="22"/>
          <w:szCs w:val="22"/>
        </w:rPr>
      </w:pPr>
      <w:r>
        <w:rPr>
          <w:rFonts w:hint="eastAsia" w:hAnsi="宋体"/>
          <w:sz w:val="22"/>
          <w:szCs w:val="22"/>
          <w:lang w:val="en-US" w:eastAsia="zh-CN"/>
        </w:rPr>
        <w:t>4</w:t>
      </w:r>
      <w:r>
        <w:rPr>
          <w:rFonts w:hAnsi="宋体"/>
          <w:sz w:val="22"/>
          <w:szCs w:val="22"/>
        </w:rPr>
        <w:t>、冻品类、水果类质量要求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）中标人所供应的货品必须符合国家有关卫生、质量和包装的标准。</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）中标人所供应的货品必须新鲜，同批货的水果等要求大小均匀。</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）各类新鲜水果必须符合国家相关农药检测标准</w:t>
      </w:r>
      <w:r>
        <w:rPr>
          <w:sz w:val="22"/>
          <w:szCs w:val="22"/>
        </w:rPr>
        <w:t>,</w:t>
      </w:r>
      <w:r>
        <w:rPr>
          <w:rFonts w:hAnsi="宋体"/>
          <w:sz w:val="22"/>
          <w:szCs w:val="22"/>
        </w:rPr>
        <w:t>各类冻品必须符合国家相关动物防疫检测标准</w:t>
      </w:r>
      <w:r>
        <w:rPr>
          <w:sz w:val="22"/>
          <w:szCs w:val="22"/>
        </w:rPr>
        <w:t>,</w:t>
      </w:r>
      <w:r>
        <w:rPr>
          <w:rFonts w:hAnsi="宋体"/>
          <w:sz w:val="22"/>
          <w:szCs w:val="22"/>
        </w:rPr>
        <w:t>而且都必须符合国家绿色食品认证要求</w:t>
      </w:r>
      <w:r>
        <w:rPr>
          <w:sz w:val="22"/>
          <w:szCs w:val="22"/>
        </w:rPr>
        <w:t>,</w:t>
      </w:r>
      <w:r>
        <w:rPr>
          <w:rFonts w:hAnsi="宋体"/>
          <w:sz w:val="22"/>
          <w:szCs w:val="22"/>
        </w:rPr>
        <w:t>以及防疫期间的卫生防控要求。有包装的货品</w:t>
      </w:r>
      <w:r>
        <w:rPr>
          <w:sz w:val="22"/>
          <w:szCs w:val="22"/>
        </w:rPr>
        <w:t>,</w:t>
      </w:r>
      <w:r>
        <w:rPr>
          <w:rFonts w:hAnsi="宋体"/>
          <w:sz w:val="22"/>
          <w:szCs w:val="22"/>
        </w:rPr>
        <w:t>所供应的货品使用有效期不得少于标注有效期的</w:t>
      </w:r>
      <w:r>
        <w:rPr>
          <w:sz w:val="22"/>
          <w:szCs w:val="22"/>
        </w:rPr>
        <w:t>70%</w:t>
      </w:r>
      <w:r>
        <w:rPr>
          <w:rFonts w:hAnsi="宋体"/>
          <w:sz w:val="22"/>
          <w:szCs w:val="22"/>
        </w:rPr>
        <w:t>以上。</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4</w:t>
      </w:r>
      <w:r>
        <w:rPr>
          <w:rFonts w:hAnsi="宋体"/>
          <w:sz w:val="22"/>
          <w:szCs w:val="22"/>
        </w:rPr>
        <w:t>）中标人必须严格按照采购人的品种、质量和规格要求供货</w:t>
      </w:r>
      <w:r>
        <w:rPr>
          <w:sz w:val="22"/>
          <w:szCs w:val="22"/>
        </w:rPr>
        <w:t>,</w:t>
      </w:r>
      <w:r>
        <w:rPr>
          <w:rFonts w:hAnsi="宋体"/>
          <w:sz w:val="22"/>
          <w:szCs w:val="22"/>
        </w:rPr>
        <w:t>不能用低规格货品充当高规格货品。货品质量或规格不符合采购人要求的</w:t>
      </w:r>
      <w:r>
        <w:rPr>
          <w:sz w:val="22"/>
          <w:szCs w:val="22"/>
        </w:rPr>
        <w:t>,</w:t>
      </w:r>
      <w:r>
        <w:rPr>
          <w:rFonts w:hAnsi="宋体"/>
          <w:sz w:val="22"/>
          <w:szCs w:val="22"/>
        </w:rPr>
        <w:t>中标人必须无条件退货或更换。</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5</w:t>
      </w:r>
      <w:r>
        <w:rPr>
          <w:rFonts w:hAnsi="宋体"/>
          <w:sz w:val="22"/>
          <w:szCs w:val="22"/>
        </w:rPr>
        <w:t>）有包装的货品</w:t>
      </w:r>
      <w:r>
        <w:rPr>
          <w:rFonts w:hint="eastAsia"/>
          <w:sz w:val="22"/>
          <w:szCs w:val="22"/>
        </w:rPr>
        <w:t>，</w:t>
      </w:r>
      <w:r>
        <w:rPr>
          <w:rFonts w:hAnsi="宋体"/>
          <w:sz w:val="22"/>
          <w:szCs w:val="22"/>
        </w:rPr>
        <w:t>包装必须完整洁净</w:t>
      </w:r>
      <w:r>
        <w:rPr>
          <w:sz w:val="22"/>
          <w:szCs w:val="22"/>
        </w:rPr>
        <w:t>,</w:t>
      </w:r>
      <w:r>
        <w:rPr>
          <w:rFonts w:hAnsi="宋体"/>
          <w:sz w:val="22"/>
          <w:szCs w:val="22"/>
        </w:rPr>
        <w:t>清晰列明品牌、规格、生产日期、净重、含冰率等相关参数。如果是散装货品</w:t>
      </w:r>
      <w:r>
        <w:rPr>
          <w:rFonts w:hint="eastAsia"/>
          <w:sz w:val="22"/>
          <w:szCs w:val="22"/>
        </w:rPr>
        <w:t>，</w:t>
      </w:r>
      <w:r>
        <w:rPr>
          <w:rFonts w:hAnsi="宋体"/>
          <w:sz w:val="22"/>
          <w:szCs w:val="22"/>
        </w:rPr>
        <w:t>则须声明含冰率</w:t>
      </w:r>
      <w:r>
        <w:rPr>
          <w:rFonts w:hint="eastAsia"/>
          <w:sz w:val="22"/>
          <w:szCs w:val="22"/>
        </w:rPr>
        <w:t>，</w:t>
      </w:r>
      <w:r>
        <w:rPr>
          <w:rFonts w:hAnsi="宋体"/>
          <w:sz w:val="22"/>
          <w:szCs w:val="22"/>
        </w:rPr>
        <w:t>其中</w:t>
      </w:r>
      <w:r>
        <w:rPr>
          <w:rFonts w:hint="eastAsia"/>
          <w:sz w:val="22"/>
          <w:szCs w:val="22"/>
        </w:rPr>
        <w:t>，</w:t>
      </w:r>
      <w:r>
        <w:rPr>
          <w:rFonts w:hAnsi="宋体"/>
          <w:sz w:val="22"/>
          <w:szCs w:val="22"/>
        </w:rPr>
        <w:t>冷冻禽畜类货品含冰率应不高于</w:t>
      </w:r>
      <w:r>
        <w:rPr>
          <w:sz w:val="22"/>
          <w:szCs w:val="22"/>
        </w:rPr>
        <w:t>8%</w:t>
      </w:r>
      <w:r>
        <w:rPr>
          <w:rFonts w:hint="eastAsia"/>
          <w:sz w:val="22"/>
          <w:szCs w:val="22"/>
        </w:rPr>
        <w:t>，</w:t>
      </w:r>
      <w:r>
        <w:rPr>
          <w:rFonts w:hAnsi="宋体"/>
          <w:sz w:val="22"/>
          <w:szCs w:val="22"/>
        </w:rPr>
        <w:t>冰鲜鱼含冰率应不高于</w:t>
      </w:r>
      <w:r>
        <w:rPr>
          <w:sz w:val="22"/>
          <w:szCs w:val="22"/>
        </w:rPr>
        <w:t>10%</w:t>
      </w:r>
      <w:r>
        <w:rPr>
          <w:rFonts w:hint="eastAsia"/>
          <w:sz w:val="22"/>
          <w:szCs w:val="22"/>
        </w:rPr>
        <w:t>，</w:t>
      </w:r>
      <w:r>
        <w:rPr>
          <w:rFonts w:hAnsi="宋体"/>
          <w:sz w:val="22"/>
          <w:szCs w:val="22"/>
        </w:rPr>
        <w:t>其他冰鲜水产类货品含冰率应不高于</w:t>
      </w:r>
      <w:r>
        <w:rPr>
          <w:sz w:val="22"/>
          <w:szCs w:val="22"/>
        </w:rPr>
        <w:t>20%</w:t>
      </w:r>
      <w:r>
        <w:rPr>
          <w:rFonts w:hAnsi="宋体"/>
          <w:sz w:val="22"/>
          <w:szCs w:val="22"/>
        </w:rPr>
        <w:t>。个别特殊货品</w:t>
      </w:r>
      <w:r>
        <w:rPr>
          <w:rFonts w:hint="eastAsia"/>
          <w:sz w:val="22"/>
          <w:szCs w:val="22"/>
        </w:rPr>
        <w:t>，</w:t>
      </w:r>
      <w:r>
        <w:rPr>
          <w:rFonts w:hAnsi="宋体"/>
          <w:sz w:val="22"/>
          <w:szCs w:val="22"/>
        </w:rPr>
        <w:t>应由中标人与采购人约定冰率后再供货。冷冻货品应没有或只有少量冰屑</w:t>
      </w:r>
      <w:r>
        <w:rPr>
          <w:rFonts w:hint="eastAsia"/>
          <w:sz w:val="22"/>
          <w:szCs w:val="22"/>
        </w:rPr>
        <w:t>，</w:t>
      </w:r>
      <w:r>
        <w:rPr>
          <w:rFonts w:hAnsi="宋体"/>
          <w:sz w:val="22"/>
          <w:szCs w:val="22"/>
        </w:rPr>
        <w:t>个体间无粘连</w:t>
      </w:r>
      <w:r>
        <w:rPr>
          <w:rFonts w:hint="eastAsia"/>
          <w:sz w:val="22"/>
          <w:szCs w:val="22"/>
        </w:rPr>
        <w:t>；</w:t>
      </w:r>
      <w:r>
        <w:rPr>
          <w:rFonts w:hAnsi="宋体"/>
          <w:sz w:val="22"/>
          <w:szCs w:val="22"/>
        </w:rPr>
        <w:t>块冻货品内部个体应分布均匀。不能有解冻后重新冷冻的现象。</w:t>
      </w:r>
    </w:p>
    <w:p>
      <w:pPr>
        <w:tabs>
          <w:tab w:val="left" w:pos="709"/>
        </w:tabs>
        <w:spacing w:line="420" w:lineRule="exact"/>
        <w:ind w:left="14" w:firstLine="440" w:firstLineChars="200"/>
        <w:jc w:val="left"/>
        <w:rPr>
          <w:sz w:val="22"/>
          <w:szCs w:val="22"/>
        </w:rPr>
      </w:pPr>
      <w:r>
        <w:rPr>
          <w:rFonts w:hint="eastAsia"/>
          <w:sz w:val="22"/>
          <w:szCs w:val="22"/>
        </w:rPr>
        <w:t>（</w:t>
      </w:r>
      <w:r>
        <w:rPr>
          <w:sz w:val="22"/>
          <w:szCs w:val="22"/>
        </w:rPr>
        <w:t>6</w:t>
      </w:r>
      <w:r>
        <w:rPr>
          <w:rFonts w:hint="eastAsia"/>
          <w:sz w:val="22"/>
          <w:szCs w:val="22"/>
        </w:rPr>
        <w:t>）</w:t>
      </w:r>
      <w:r>
        <w:rPr>
          <w:rFonts w:hAnsi="宋体"/>
          <w:sz w:val="22"/>
          <w:szCs w:val="22"/>
        </w:rPr>
        <w:t>冻畜类应色泽均匀</w:t>
      </w:r>
      <w:r>
        <w:rPr>
          <w:sz w:val="22"/>
          <w:szCs w:val="22"/>
        </w:rPr>
        <w:t>,</w:t>
      </w:r>
      <w:r>
        <w:rPr>
          <w:rFonts w:hAnsi="宋体"/>
          <w:sz w:val="22"/>
          <w:szCs w:val="22"/>
        </w:rPr>
        <w:t>肉边齐整</w:t>
      </w:r>
      <w:r>
        <w:rPr>
          <w:sz w:val="22"/>
          <w:szCs w:val="22"/>
        </w:rPr>
        <w:t>,</w:t>
      </w:r>
      <w:r>
        <w:rPr>
          <w:rFonts w:hAnsi="宋体"/>
          <w:sz w:val="22"/>
          <w:szCs w:val="22"/>
        </w:rPr>
        <w:t>无血污、碎肉、碎骨</w:t>
      </w:r>
      <w:r>
        <w:rPr>
          <w:sz w:val="22"/>
          <w:szCs w:val="22"/>
        </w:rPr>
        <w:t>,</w:t>
      </w:r>
      <w:r>
        <w:rPr>
          <w:rFonts w:hAnsi="宋体"/>
          <w:sz w:val="22"/>
          <w:szCs w:val="22"/>
        </w:rPr>
        <w:t>无风干现象</w:t>
      </w:r>
      <w:r>
        <w:rPr>
          <w:rFonts w:hint="eastAsia"/>
          <w:sz w:val="22"/>
          <w:szCs w:val="22"/>
        </w:rPr>
        <w:t>，</w:t>
      </w:r>
      <w:r>
        <w:rPr>
          <w:rFonts w:hAnsi="宋体"/>
          <w:sz w:val="22"/>
          <w:szCs w:val="22"/>
        </w:rPr>
        <w:t>解冻后有肉的正常色泽和味道。冻禽类应外观滋润</w:t>
      </w:r>
      <w:r>
        <w:rPr>
          <w:sz w:val="22"/>
          <w:szCs w:val="22"/>
        </w:rPr>
        <w:t>,</w:t>
      </w:r>
      <w:r>
        <w:rPr>
          <w:rFonts w:hAnsi="宋体"/>
          <w:sz w:val="22"/>
          <w:szCs w:val="22"/>
        </w:rPr>
        <w:t>无残羽、血污、伤斑</w:t>
      </w:r>
      <w:r>
        <w:rPr>
          <w:rFonts w:hint="eastAsia"/>
          <w:sz w:val="22"/>
          <w:szCs w:val="22"/>
        </w:rPr>
        <w:t>，</w:t>
      </w:r>
      <w:r>
        <w:rPr>
          <w:rFonts w:hAnsi="宋体"/>
          <w:sz w:val="22"/>
          <w:szCs w:val="22"/>
        </w:rPr>
        <w:t>无风干现象</w:t>
      </w:r>
      <w:r>
        <w:rPr>
          <w:rFonts w:hint="eastAsia"/>
          <w:sz w:val="22"/>
          <w:szCs w:val="22"/>
        </w:rPr>
        <w:t>，</w:t>
      </w:r>
      <w:r>
        <w:rPr>
          <w:rFonts w:hAnsi="宋体"/>
          <w:sz w:val="22"/>
          <w:szCs w:val="22"/>
        </w:rPr>
        <w:t>解冻后特征与鲜禽相同。冰鲜鱼应眼球饱满突出、透明清亮</w:t>
      </w:r>
      <w:r>
        <w:rPr>
          <w:sz w:val="22"/>
          <w:szCs w:val="22"/>
        </w:rPr>
        <w:t>,</w:t>
      </w:r>
      <w:r>
        <w:rPr>
          <w:rFonts w:hAnsi="宋体"/>
          <w:sz w:val="22"/>
          <w:szCs w:val="22"/>
        </w:rPr>
        <w:t>鱼鳃鲜红无异味</w:t>
      </w:r>
      <w:r>
        <w:rPr>
          <w:rFonts w:hint="eastAsia"/>
          <w:sz w:val="22"/>
          <w:szCs w:val="22"/>
        </w:rPr>
        <w:t>，</w:t>
      </w:r>
      <w:r>
        <w:rPr>
          <w:rFonts w:hAnsi="宋体"/>
          <w:sz w:val="22"/>
          <w:szCs w:val="22"/>
        </w:rPr>
        <w:t>鱼皮完整</w:t>
      </w:r>
      <w:r>
        <w:rPr>
          <w:rFonts w:hint="eastAsia"/>
          <w:sz w:val="22"/>
          <w:szCs w:val="22"/>
        </w:rPr>
        <w:t>，</w:t>
      </w:r>
      <w:r>
        <w:rPr>
          <w:rFonts w:hAnsi="宋体"/>
          <w:sz w:val="22"/>
          <w:szCs w:val="22"/>
        </w:rPr>
        <w:t>鳞片有光泽且与鱼体贴附紧密</w:t>
      </w:r>
      <w:r>
        <w:rPr>
          <w:rFonts w:hint="eastAsia"/>
          <w:sz w:val="22"/>
          <w:szCs w:val="22"/>
        </w:rPr>
        <w:t>，</w:t>
      </w:r>
      <w:r>
        <w:rPr>
          <w:rFonts w:hAnsi="宋体"/>
          <w:sz w:val="22"/>
          <w:szCs w:val="22"/>
        </w:rPr>
        <w:t>鱼体有正常的清洁透明粘液</w:t>
      </w:r>
      <w:r>
        <w:rPr>
          <w:rFonts w:hint="eastAsia"/>
          <w:sz w:val="22"/>
          <w:szCs w:val="22"/>
        </w:rPr>
        <w:t>，</w:t>
      </w:r>
      <w:r>
        <w:rPr>
          <w:rFonts w:hAnsi="宋体"/>
          <w:sz w:val="22"/>
          <w:szCs w:val="22"/>
        </w:rPr>
        <w:t>肉质坚实有弹性</w:t>
      </w:r>
      <w:r>
        <w:rPr>
          <w:rFonts w:hint="eastAsia"/>
          <w:sz w:val="22"/>
          <w:szCs w:val="22"/>
        </w:rPr>
        <w:t>，</w:t>
      </w:r>
      <w:r>
        <w:rPr>
          <w:rFonts w:hAnsi="宋体"/>
          <w:sz w:val="22"/>
          <w:szCs w:val="22"/>
        </w:rPr>
        <w:t>骨肉不分离。</w:t>
      </w:r>
    </w:p>
    <w:p>
      <w:pPr>
        <w:tabs>
          <w:tab w:val="left" w:pos="709"/>
        </w:tabs>
        <w:spacing w:line="420" w:lineRule="exact"/>
        <w:ind w:left="14" w:firstLine="440" w:firstLineChars="200"/>
        <w:jc w:val="left"/>
        <w:rPr>
          <w:sz w:val="22"/>
          <w:szCs w:val="22"/>
        </w:rPr>
      </w:pPr>
      <w:r>
        <w:rPr>
          <w:rFonts w:hint="eastAsia" w:hAnsi="宋体"/>
          <w:sz w:val="22"/>
          <w:szCs w:val="22"/>
          <w:lang w:val="en-US" w:eastAsia="zh-CN"/>
        </w:rPr>
        <w:t>5</w:t>
      </w:r>
      <w:r>
        <w:rPr>
          <w:rFonts w:hAnsi="宋体"/>
          <w:sz w:val="22"/>
          <w:szCs w:val="22"/>
        </w:rPr>
        <w:t>、粮油副食、干货类质量要求</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1</w:t>
      </w:r>
      <w:r>
        <w:rPr>
          <w:rFonts w:hAnsi="宋体"/>
          <w:sz w:val="22"/>
          <w:szCs w:val="22"/>
        </w:rPr>
        <w:t>）保证供应的货品均为无霉变，无重金属超标现象的调味品、粮油类产品，食品添加剂应符合</w:t>
      </w:r>
      <w:r>
        <w:rPr>
          <w:sz w:val="22"/>
          <w:szCs w:val="22"/>
        </w:rPr>
        <w:t>GB2760</w:t>
      </w:r>
      <w:r>
        <w:rPr>
          <w:rFonts w:hAnsi="宋体"/>
          <w:sz w:val="22"/>
          <w:szCs w:val="22"/>
        </w:rPr>
        <w:t>的规定，并附具供货当天有效的品质检验合格标志以及标明产品品名、产地、生产者、生产日期、保质期等内容的产品标识。特殊情况下，经采购人同意，可供应合格的调味品、粮油批发市场提供的调味品、粮油类产品，但须附有批发市场名称、销售档口、联系电话等追溯标识。</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2</w:t>
      </w:r>
      <w:r>
        <w:rPr>
          <w:rFonts w:hAnsi="宋体"/>
          <w:sz w:val="22"/>
          <w:szCs w:val="22"/>
        </w:rPr>
        <w:t>）大米外形均匀、整齐，没有碎米和爆腰，有清香味和光泽，无米糠和其它杂质、无虫害、无异味、无霉味</w:t>
      </w:r>
      <w:r>
        <w:rPr>
          <w:rFonts w:hint="eastAsia"/>
          <w:sz w:val="22"/>
          <w:szCs w:val="22"/>
        </w:rPr>
        <w:t>，</w:t>
      </w:r>
      <w:r>
        <w:rPr>
          <w:rFonts w:hAnsi="宋体"/>
          <w:sz w:val="22"/>
          <w:szCs w:val="22"/>
        </w:rPr>
        <w:t>用手摸时滑爽、干燥，符合合同履行期间现行有效的国家食品卫生标准，无毒、无害、无污染；</w:t>
      </w:r>
    </w:p>
    <w:p>
      <w:pPr>
        <w:tabs>
          <w:tab w:val="left" w:pos="709"/>
        </w:tabs>
        <w:spacing w:line="420" w:lineRule="exact"/>
        <w:ind w:left="14" w:firstLine="440" w:firstLineChars="200"/>
        <w:jc w:val="left"/>
        <w:rPr>
          <w:sz w:val="22"/>
          <w:szCs w:val="22"/>
        </w:rPr>
      </w:pPr>
      <w:r>
        <w:rPr>
          <w:rFonts w:hAnsi="宋体"/>
          <w:sz w:val="22"/>
          <w:szCs w:val="22"/>
        </w:rPr>
        <w:t>（</w:t>
      </w:r>
      <w:r>
        <w:rPr>
          <w:sz w:val="22"/>
          <w:szCs w:val="22"/>
        </w:rPr>
        <w:t>3</w:t>
      </w:r>
      <w:r>
        <w:rPr>
          <w:rFonts w:hAnsi="宋体"/>
          <w:sz w:val="22"/>
          <w:szCs w:val="22"/>
        </w:rPr>
        <w:t>）粮油、副食、调料类由正规厂家供货，有相应的食品生产许可证号，相关证件齐全，并符合合同履行期间现行有效的国家食品卫生标准，内外包装完整，颜色品质纯正，无变形坚决杜绝出售假冒、变质、过期的产品。</w:t>
      </w:r>
    </w:p>
    <w:p>
      <w:pPr>
        <w:spacing w:line="420" w:lineRule="exact"/>
        <w:ind w:firstLine="440" w:firstLineChars="200"/>
        <w:rPr>
          <w:sz w:val="22"/>
          <w:szCs w:val="22"/>
        </w:rPr>
      </w:pPr>
      <w:r>
        <w:rPr>
          <w:rFonts w:hAnsi="宋体"/>
          <w:sz w:val="22"/>
          <w:szCs w:val="22"/>
        </w:rPr>
        <w:t>（</w:t>
      </w:r>
      <w:r>
        <w:rPr>
          <w:sz w:val="22"/>
          <w:szCs w:val="22"/>
        </w:rPr>
        <w:t>4</w:t>
      </w:r>
      <w:r>
        <w:rPr>
          <w:rFonts w:hAnsi="宋体"/>
          <w:sz w:val="22"/>
          <w:szCs w:val="22"/>
        </w:rPr>
        <w:t>）副食品、干货类为一级以上的优质品，有生产厂家、生产日期和保质期，不得提供散装或非正规渠道来源的产品。对常用产品例如冬菇、木耳等开展硫磺残留等检测，并提供报告。</w:t>
      </w:r>
    </w:p>
    <w:p>
      <w:pPr>
        <w:spacing w:line="420" w:lineRule="exact"/>
        <w:ind w:firstLine="440" w:firstLineChars="200"/>
        <w:rPr>
          <w:sz w:val="22"/>
          <w:szCs w:val="22"/>
        </w:rPr>
      </w:pPr>
      <w:r>
        <w:rPr>
          <w:rFonts w:hAnsi="宋体"/>
          <w:sz w:val="22"/>
          <w:szCs w:val="22"/>
        </w:rPr>
        <w:t>（</w:t>
      </w:r>
      <w:r>
        <w:rPr>
          <w:sz w:val="22"/>
          <w:szCs w:val="22"/>
        </w:rPr>
        <w:t>5</w:t>
      </w:r>
      <w:r>
        <w:rPr>
          <w:rFonts w:hAnsi="宋体"/>
          <w:sz w:val="22"/>
          <w:szCs w:val="22"/>
        </w:rPr>
        <w:t>）所供应货品必须符合相关质量安全要求，需要通过</w:t>
      </w:r>
      <w:r>
        <w:rPr>
          <w:sz w:val="22"/>
          <w:szCs w:val="22"/>
        </w:rPr>
        <w:t>QS</w:t>
      </w:r>
      <w:r>
        <w:rPr>
          <w:rFonts w:hAnsi="宋体"/>
          <w:sz w:val="22"/>
          <w:szCs w:val="22"/>
        </w:rPr>
        <w:t>认证的货品必须有</w:t>
      </w:r>
      <w:r>
        <w:rPr>
          <w:sz w:val="22"/>
          <w:szCs w:val="22"/>
        </w:rPr>
        <w:t>QS</w:t>
      </w:r>
      <w:r>
        <w:rPr>
          <w:rFonts w:hAnsi="宋体"/>
          <w:sz w:val="22"/>
          <w:szCs w:val="22"/>
        </w:rPr>
        <w:t>认证标志。</w:t>
      </w:r>
    </w:p>
    <w:p>
      <w:pPr>
        <w:spacing w:line="420" w:lineRule="exact"/>
        <w:ind w:firstLine="440" w:firstLineChars="200"/>
        <w:rPr>
          <w:sz w:val="22"/>
          <w:szCs w:val="22"/>
        </w:rPr>
      </w:pPr>
      <w:r>
        <w:rPr>
          <w:rFonts w:hAnsi="宋体"/>
          <w:sz w:val="22"/>
          <w:szCs w:val="22"/>
        </w:rPr>
        <w:t>（</w:t>
      </w:r>
      <w:r>
        <w:rPr>
          <w:sz w:val="22"/>
          <w:szCs w:val="22"/>
        </w:rPr>
        <w:t>6</w:t>
      </w:r>
      <w:r>
        <w:rPr>
          <w:rFonts w:hAnsi="宋体"/>
          <w:sz w:val="22"/>
          <w:szCs w:val="22"/>
        </w:rPr>
        <w:t>）剩余保质期不得少于</w:t>
      </w:r>
      <w:r>
        <w:rPr>
          <w:sz w:val="22"/>
          <w:szCs w:val="22"/>
        </w:rPr>
        <w:t>50%</w:t>
      </w:r>
      <w:r>
        <w:rPr>
          <w:rFonts w:hAnsi="宋体"/>
          <w:sz w:val="22"/>
          <w:szCs w:val="22"/>
        </w:rPr>
        <w:t>。</w:t>
      </w:r>
    </w:p>
    <w:p>
      <w:pPr>
        <w:spacing w:line="420" w:lineRule="exact"/>
        <w:ind w:firstLine="440" w:firstLineChars="200"/>
        <w:rPr>
          <w:sz w:val="22"/>
          <w:szCs w:val="22"/>
        </w:rPr>
      </w:pPr>
      <w:r>
        <w:rPr>
          <w:rFonts w:hAnsi="宋体"/>
          <w:sz w:val="22"/>
          <w:szCs w:val="22"/>
        </w:rPr>
        <w:t>（</w:t>
      </w:r>
      <w:r>
        <w:rPr>
          <w:sz w:val="22"/>
          <w:szCs w:val="22"/>
        </w:rPr>
        <w:t>7</w:t>
      </w:r>
      <w:r>
        <w:rPr>
          <w:rFonts w:hAnsi="宋体"/>
          <w:sz w:val="22"/>
          <w:szCs w:val="22"/>
        </w:rPr>
        <w:t>）符合采购人对产品的其他质量要求。</w:t>
      </w:r>
    </w:p>
    <w:p>
      <w:pPr>
        <w:spacing w:line="420" w:lineRule="exact"/>
        <w:ind w:firstLine="440" w:firstLineChars="200"/>
        <w:rPr>
          <w:sz w:val="22"/>
          <w:szCs w:val="22"/>
        </w:rPr>
      </w:pPr>
      <w:r>
        <w:rPr>
          <w:rFonts w:hint="eastAsia" w:hAnsi="宋体"/>
          <w:sz w:val="22"/>
          <w:szCs w:val="22"/>
          <w:lang w:val="en-US" w:eastAsia="zh-CN"/>
        </w:rPr>
        <w:t>6</w:t>
      </w:r>
      <w:r>
        <w:rPr>
          <w:rFonts w:hAnsi="宋体"/>
          <w:sz w:val="22"/>
          <w:szCs w:val="22"/>
        </w:rPr>
        <w:t>、其他辅助类要求</w:t>
      </w:r>
      <w:r>
        <w:rPr>
          <w:sz w:val="22"/>
          <w:szCs w:val="22"/>
        </w:rPr>
        <w:t xml:space="preserve"> </w:t>
      </w:r>
    </w:p>
    <w:p>
      <w:pPr>
        <w:spacing w:line="420" w:lineRule="exact"/>
        <w:ind w:firstLine="440" w:firstLineChars="200"/>
        <w:rPr>
          <w:sz w:val="22"/>
          <w:szCs w:val="22"/>
        </w:rPr>
      </w:pPr>
      <w:r>
        <w:rPr>
          <w:rFonts w:hAnsi="宋体"/>
          <w:sz w:val="22"/>
          <w:szCs w:val="22"/>
        </w:rPr>
        <w:t>按校方需求提供特定用品，包括但不限于菜刀、打包饭盒、工作水鞋等饭堂用具。</w:t>
      </w:r>
    </w:p>
    <w:p>
      <w:pPr>
        <w:spacing w:line="420" w:lineRule="exact"/>
        <w:ind w:firstLine="440" w:firstLineChars="200"/>
        <w:rPr>
          <w:rFonts w:eastAsia="黑体"/>
          <w:sz w:val="22"/>
          <w:szCs w:val="22"/>
        </w:rPr>
      </w:pPr>
      <w:r>
        <w:rPr>
          <w:rFonts w:hAnsi="黑体" w:eastAsia="黑体"/>
          <w:sz w:val="22"/>
          <w:szCs w:val="22"/>
        </w:rPr>
        <w:t>五、商务要求</w:t>
      </w:r>
      <w:r>
        <w:rPr>
          <w:rFonts w:eastAsia="黑体"/>
          <w:sz w:val="22"/>
          <w:szCs w:val="22"/>
        </w:rPr>
        <w:t xml:space="preserve"> </w:t>
      </w:r>
    </w:p>
    <w:p>
      <w:pPr>
        <w:numPr>
          <w:ilvl w:val="0"/>
          <w:numId w:val="1"/>
        </w:numPr>
        <w:spacing w:line="420" w:lineRule="exact"/>
        <w:ind w:firstLine="440" w:firstLineChars="200"/>
        <w:rPr>
          <w:sz w:val="22"/>
          <w:szCs w:val="22"/>
        </w:rPr>
      </w:pPr>
      <w:r>
        <w:rPr>
          <w:rFonts w:hAnsi="宋体"/>
          <w:sz w:val="22"/>
          <w:szCs w:val="22"/>
        </w:rPr>
        <w:t>服务周期、服务</w:t>
      </w:r>
      <w:r>
        <w:rPr>
          <w:sz w:val="22"/>
          <w:szCs w:val="22"/>
        </w:rPr>
        <w:t xml:space="preserve"> </w:t>
      </w:r>
    </w:p>
    <w:p>
      <w:pPr>
        <w:spacing w:line="420" w:lineRule="exact"/>
        <w:ind w:firstLine="440" w:firstLineChars="200"/>
        <w:rPr>
          <w:sz w:val="22"/>
          <w:szCs w:val="22"/>
        </w:rPr>
      </w:pPr>
      <w:r>
        <w:rPr>
          <w:rFonts w:hAnsi="宋体"/>
          <w:sz w:val="22"/>
          <w:szCs w:val="22"/>
        </w:rPr>
        <w:t>时间：自签订合同起</w:t>
      </w:r>
      <w:r>
        <w:rPr>
          <w:sz w:val="22"/>
          <w:szCs w:val="22"/>
        </w:rPr>
        <w:t>2</w:t>
      </w:r>
      <w:r>
        <w:rPr>
          <w:rFonts w:hAnsi="宋体"/>
          <w:sz w:val="22"/>
          <w:szCs w:val="22"/>
        </w:rPr>
        <w:t>年</w:t>
      </w:r>
    </w:p>
    <w:p>
      <w:pPr>
        <w:spacing w:line="420" w:lineRule="exact"/>
        <w:ind w:firstLine="440" w:firstLineChars="200"/>
        <w:rPr>
          <w:sz w:val="22"/>
          <w:szCs w:val="22"/>
        </w:rPr>
      </w:pPr>
      <w:r>
        <w:rPr>
          <w:rFonts w:hAnsi="宋体"/>
          <w:sz w:val="22"/>
          <w:szCs w:val="22"/>
        </w:rPr>
        <w:t>配送地点：东莞市南城</w:t>
      </w:r>
      <w:r>
        <w:rPr>
          <w:rFonts w:hint="eastAsia" w:hAnsi="宋体"/>
          <w:sz w:val="22"/>
          <w:szCs w:val="22"/>
        </w:rPr>
        <w:t>街道</w:t>
      </w:r>
      <w:r>
        <w:rPr>
          <w:rFonts w:hAnsi="宋体"/>
          <w:sz w:val="22"/>
          <w:szCs w:val="22"/>
        </w:rPr>
        <w:t>绿色路</w:t>
      </w:r>
      <w:r>
        <w:rPr>
          <w:sz w:val="22"/>
          <w:szCs w:val="22"/>
        </w:rPr>
        <w:t>111</w:t>
      </w:r>
      <w:r>
        <w:rPr>
          <w:rFonts w:hAnsi="宋体"/>
          <w:sz w:val="22"/>
          <w:szCs w:val="22"/>
        </w:rPr>
        <w:t>号</w:t>
      </w:r>
    </w:p>
    <w:p>
      <w:pPr>
        <w:spacing w:line="420" w:lineRule="exact"/>
        <w:ind w:firstLine="440" w:firstLineChars="200"/>
        <w:rPr>
          <w:sz w:val="22"/>
          <w:szCs w:val="22"/>
        </w:rPr>
      </w:pPr>
      <w:r>
        <w:rPr>
          <w:rFonts w:hAnsi="宋体"/>
          <w:sz w:val="22"/>
          <w:szCs w:val="22"/>
        </w:rPr>
        <w:t>（二）付款条件</w:t>
      </w:r>
    </w:p>
    <w:p>
      <w:pPr>
        <w:spacing w:line="420" w:lineRule="exact"/>
        <w:ind w:firstLine="440" w:firstLineChars="200"/>
        <w:rPr>
          <w:sz w:val="22"/>
          <w:szCs w:val="22"/>
        </w:rPr>
      </w:pPr>
      <w:r>
        <w:rPr>
          <w:rFonts w:hAnsi="宋体"/>
          <w:sz w:val="22"/>
          <w:szCs w:val="22"/>
        </w:rPr>
        <w:t>（</w:t>
      </w:r>
      <w:r>
        <w:rPr>
          <w:sz w:val="22"/>
          <w:szCs w:val="22"/>
        </w:rPr>
        <w:t>1</w:t>
      </w:r>
      <w:r>
        <w:rPr>
          <w:rFonts w:hAnsi="宋体"/>
          <w:sz w:val="22"/>
          <w:szCs w:val="22"/>
        </w:rPr>
        <w:t>）</w:t>
      </w:r>
      <w:r>
        <w:rPr>
          <w:rFonts w:hint="eastAsia" w:hAnsi="宋体"/>
          <w:sz w:val="22"/>
          <w:szCs w:val="22"/>
        </w:rPr>
        <w:t>货款按月</w:t>
      </w:r>
      <w:r>
        <w:rPr>
          <w:rFonts w:hint="eastAsia" w:hAnsi="宋体"/>
          <w:sz w:val="22"/>
          <w:szCs w:val="22"/>
          <w:lang w:eastAsia="zh-CN"/>
        </w:rPr>
        <w:t>按一定折扣率</w:t>
      </w:r>
      <w:r>
        <w:rPr>
          <w:rFonts w:hint="eastAsia" w:hAnsi="宋体"/>
          <w:sz w:val="22"/>
          <w:szCs w:val="22"/>
        </w:rPr>
        <w:t>结算</w:t>
      </w:r>
      <w:r>
        <w:rPr>
          <w:rFonts w:hint="eastAsia" w:hAnsi="宋体"/>
          <w:sz w:val="22"/>
          <w:szCs w:val="22"/>
          <w:lang w:eastAsia="zh-CN"/>
        </w:rPr>
        <w:t>。</w:t>
      </w:r>
      <w:r>
        <w:rPr>
          <w:rFonts w:hint="eastAsia" w:hAnsi="宋体"/>
          <w:sz w:val="22"/>
          <w:szCs w:val="22"/>
        </w:rPr>
        <w:t>即按采购人核定的供货价格的95%结算。</w:t>
      </w:r>
    </w:p>
    <w:p>
      <w:pPr>
        <w:spacing w:line="420" w:lineRule="exact"/>
        <w:ind w:firstLine="440" w:firstLineChars="200"/>
        <w:rPr>
          <w:sz w:val="22"/>
          <w:szCs w:val="22"/>
        </w:rPr>
      </w:pPr>
      <w:r>
        <w:rPr>
          <w:rFonts w:hAnsi="宋体"/>
          <w:sz w:val="22"/>
          <w:szCs w:val="22"/>
        </w:rPr>
        <w:t>（</w:t>
      </w:r>
      <w:r>
        <w:rPr>
          <w:sz w:val="22"/>
          <w:szCs w:val="22"/>
        </w:rPr>
        <w:t>2</w:t>
      </w:r>
      <w:r>
        <w:rPr>
          <w:rFonts w:hAnsi="宋体"/>
          <w:sz w:val="22"/>
          <w:szCs w:val="22"/>
        </w:rPr>
        <w:t>）中标人每月根据上月的收货凭证与采购人对上月货款进行确认，并向采购人开具相应数额的含税发票。采购人收到中标人的有效发票后，</w:t>
      </w:r>
      <w:r>
        <w:rPr>
          <w:sz w:val="22"/>
          <w:szCs w:val="22"/>
        </w:rPr>
        <w:t>20</w:t>
      </w:r>
      <w:r>
        <w:rPr>
          <w:rFonts w:hAnsi="宋体"/>
          <w:sz w:val="22"/>
          <w:szCs w:val="22"/>
        </w:rPr>
        <w:t>个工作日内以支票或转账付款方式结算。</w:t>
      </w:r>
    </w:p>
    <w:p>
      <w:pPr>
        <w:spacing w:line="420" w:lineRule="exact"/>
        <w:ind w:firstLine="440" w:firstLineChars="200"/>
        <w:rPr>
          <w:sz w:val="22"/>
          <w:szCs w:val="22"/>
        </w:rPr>
      </w:pPr>
      <w:r>
        <w:rPr>
          <w:rFonts w:hAnsi="宋体"/>
          <w:sz w:val="22"/>
          <w:szCs w:val="22"/>
        </w:rPr>
        <w:t>（</w:t>
      </w:r>
      <w:r>
        <w:rPr>
          <w:sz w:val="22"/>
          <w:szCs w:val="22"/>
        </w:rPr>
        <w:t>3</w:t>
      </w:r>
      <w:r>
        <w:rPr>
          <w:rFonts w:hAnsi="宋体"/>
          <w:sz w:val="22"/>
          <w:szCs w:val="22"/>
        </w:rPr>
        <w:t>）收款方、发票的销售方、合同乙方均必须与中标人名称一致。</w:t>
      </w:r>
    </w:p>
    <w:p>
      <w:pPr>
        <w:spacing w:line="420" w:lineRule="exact"/>
        <w:ind w:firstLine="440" w:firstLineChars="200"/>
        <w:rPr>
          <w:sz w:val="22"/>
          <w:szCs w:val="22"/>
        </w:rPr>
      </w:pPr>
      <w:r>
        <w:rPr>
          <w:rFonts w:hAnsi="宋体"/>
          <w:sz w:val="22"/>
          <w:szCs w:val="22"/>
        </w:rPr>
        <w:t>（</w:t>
      </w:r>
      <w:r>
        <w:rPr>
          <w:sz w:val="22"/>
          <w:szCs w:val="22"/>
        </w:rPr>
        <w:t>4</w:t>
      </w:r>
      <w:r>
        <w:rPr>
          <w:rFonts w:hAnsi="宋体"/>
          <w:sz w:val="22"/>
          <w:szCs w:val="22"/>
        </w:rPr>
        <w:t>）因特殊原因需要提早或延迟结算的，经采购人和中标人双方协商一致后，按另定的结算期限执行。</w:t>
      </w:r>
    </w:p>
    <w:p>
      <w:pPr>
        <w:spacing w:line="420" w:lineRule="exact"/>
        <w:ind w:firstLine="440" w:firstLineChars="200"/>
        <w:rPr>
          <w:sz w:val="22"/>
          <w:szCs w:val="22"/>
        </w:rPr>
      </w:pPr>
      <w:r>
        <w:rPr>
          <w:rFonts w:hAnsi="宋体"/>
          <w:sz w:val="22"/>
          <w:szCs w:val="22"/>
        </w:rPr>
        <w:t>（三）合同签订</w:t>
      </w:r>
    </w:p>
    <w:p>
      <w:pPr>
        <w:spacing w:line="420" w:lineRule="exact"/>
        <w:ind w:firstLine="440" w:firstLineChars="200"/>
        <w:rPr>
          <w:sz w:val="22"/>
          <w:szCs w:val="22"/>
        </w:rPr>
      </w:pPr>
      <w:r>
        <w:rPr>
          <w:rFonts w:hAnsi="宋体"/>
          <w:sz w:val="22"/>
          <w:szCs w:val="22"/>
        </w:rPr>
        <w:t>采购人根据采购文件的约定及投标（响应）文件的响应内容与中标（成交）供货商签订供货商资格合同。详见表</w:t>
      </w:r>
      <w:r>
        <w:rPr>
          <w:sz w:val="22"/>
          <w:szCs w:val="22"/>
        </w:rPr>
        <w:t>1</w:t>
      </w:r>
      <w:r>
        <w:rPr>
          <w:rFonts w:hAnsi="宋体"/>
          <w:sz w:val="22"/>
          <w:szCs w:val="22"/>
        </w:rPr>
        <w:t>。</w:t>
      </w:r>
    </w:p>
    <w:p>
      <w:pPr>
        <w:ind w:firstLine="440" w:firstLineChars="200"/>
        <w:rPr>
          <w:sz w:val="22"/>
          <w:szCs w:val="22"/>
        </w:rPr>
      </w:pPr>
      <w:r>
        <w:rPr>
          <w:rFonts w:hAnsi="宋体"/>
          <w:sz w:val="22"/>
          <w:szCs w:val="22"/>
        </w:rPr>
        <w:t>（四）履约验收考核</w:t>
      </w:r>
      <w:r>
        <w:rPr>
          <w:sz w:val="22"/>
          <w:szCs w:val="22"/>
        </w:rPr>
        <w:t xml:space="preserve"> </w:t>
      </w:r>
    </w:p>
    <w:p>
      <w:pPr>
        <w:tabs>
          <w:tab w:val="left" w:pos="1440"/>
        </w:tabs>
        <w:spacing w:line="420" w:lineRule="exact"/>
        <w:ind w:firstLine="440" w:firstLineChars="200"/>
        <w:jc w:val="left"/>
        <w:rPr>
          <w:spacing w:val="20"/>
          <w:sz w:val="22"/>
          <w:szCs w:val="22"/>
        </w:rPr>
      </w:pPr>
      <w:r>
        <w:rPr>
          <w:rFonts w:hAnsi="宋体"/>
          <w:sz w:val="22"/>
          <w:szCs w:val="22"/>
        </w:rPr>
        <w:t>根据采购人提出的考核标准实施考核，原则上每季度考核一次，考核内容可根据实际情况进行调整。详见表</w:t>
      </w:r>
      <w:r>
        <w:rPr>
          <w:sz w:val="22"/>
          <w:szCs w:val="22"/>
        </w:rPr>
        <w:t>2</w:t>
      </w:r>
      <w:r>
        <w:rPr>
          <w:rFonts w:hAnsi="宋体"/>
          <w:sz w:val="22"/>
          <w:szCs w:val="22"/>
        </w:rPr>
        <w:t>。</w:t>
      </w:r>
      <w:r>
        <w:rPr>
          <w:sz w:val="22"/>
          <w:szCs w:val="22"/>
        </w:rPr>
        <w:br w:type="page"/>
      </w:r>
      <w:r>
        <w:rPr>
          <w:rFonts w:hAnsi="宋体"/>
          <w:sz w:val="22"/>
          <w:szCs w:val="22"/>
        </w:rPr>
        <w:t>表</w:t>
      </w:r>
      <w:r>
        <w:rPr>
          <w:sz w:val="22"/>
          <w:szCs w:val="22"/>
        </w:rPr>
        <w:t>1</w:t>
      </w:r>
    </w:p>
    <w:p>
      <w:pPr>
        <w:spacing w:line="420" w:lineRule="exact"/>
        <w:jc w:val="center"/>
        <w:rPr>
          <w:rFonts w:hint="eastAsia" w:eastAsia="方正小标宋简体"/>
          <w:sz w:val="36"/>
          <w:szCs w:val="36"/>
        </w:rPr>
      </w:pPr>
      <w:r>
        <w:rPr>
          <w:rFonts w:hint="eastAsia" w:eastAsia="方正小标宋简体"/>
          <w:sz w:val="36"/>
          <w:szCs w:val="36"/>
        </w:rPr>
        <w:t>合同书</w:t>
      </w:r>
    </w:p>
    <w:p>
      <w:pPr>
        <w:spacing w:line="420" w:lineRule="exact"/>
        <w:jc w:val="center"/>
        <w:rPr>
          <w:rFonts w:hint="eastAsia" w:ascii="仿宋_GB2312" w:eastAsia="仿宋_GB2312"/>
          <w:sz w:val="24"/>
          <w:szCs w:val="24"/>
        </w:rPr>
      </w:pPr>
      <w:r>
        <w:rPr>
          <w:rFonts w:hint="eastAsia" w:ascii="仿宋_GB2312" w:eastAsia="仿宋_GB2312"/>
          <w:sz w:val="24"/>
          <w:szCs w:val="24"/>
        </w:rPr>
        <w:t>（参考）</w:t>
      </w:r>
    </w:p>
    <w:p>
      <w:pPr>
        <w:tabs>
          <w:tab w:val="left" w:pos="1440"/>
        </w:tabs>
        <w:ind w:firstLine="520" w:firstLineChars="200"/>
        <w:jc w:val="left"/>
        <w:rPr>
          <w:spacing w:val="20"/>
          <w:sz w:val="22"/>
          <w:szCs w:val="22"/>
        </w:rPr>
      </w:pPr>
    </w:p>
    <w:p>
      <w:pPr>
        <w:spacing w:line="420" w:lineRule="exact"/>
        <w:ind w:firstLine="400" w:firstLineChars="200"/>
      </w:pPr>
      <w:r>
        <w:t>甲    方：</w:t>
      </w:r>
    </w:p>
    <w:p>
      <w:pPr>
        <w:spacing w:line="420" w:lineRule="exact"/>
        <w:ind w:firstLine="400" w:firstLineChars="200"/>
      </w:pPr>
      <w:r>
        <w:t xml:space="preserve">乙    方：（中 标 人）     </w:t>
      </w:r>
    </w:p>
    <w:p>
      <w:pPr>
        <w:spacing w:line="420" w:lineRule="exact"/>
        <w:ind w:firstLine="400" w:firstLineChars="200"/>
      </w:pPr>
      <w:r>
        <w:t>根据《中华人民共和国政府采购法》、《中华人民共和国合同法》的要求，经双方协商，本着平等互利和诚实信用的原则，一致同意签订本合同如下。</w:t>
      </w:r>
    </w:p>
    <w:p>
      <w:pPr>
        <w:spacing w:line="420" w:lineRule="exact"/>
        <w:ind w:firstLine="400" w:firstLineChars="200"/>
      </w:pPr>
      <w:r>
        <w:t>1.项目名称：中共东莞市委党校饭堂食材配送服务项目。</w:t>
      </w:r>
    </w:p>
    <w:p>
      <w:pPr>
        <w:spacing w:line="420" w:lineRule="exact"/>
        <w:ind w:firstLine="400" w:firstLineChars="200"/>
      </w:pPr>
      <w:r>
        <w:t xml:space="preserve">项目编号： </w:t>
      </w:r>
    </w:p>
    <w:p>
      <w:pPr>
        <w:spacing w:line="420" w:lineRule="exact"/>
        <w:ind w:firstLine="400" w:firstLineChars="200"/>
      </w:pPr>
      <w:r>
        <w:t>2.服务期限：合同生效之日起2年。</w:t>
      </w:r>
    </w:p>
    <w:p>
      <w:pPr>
        <w:spacing w:line="420" w:lineRule="exact"/>
        <w:ind w:firstLine="400" w:firstLineChars="200"/>
      </w:pPr>
      <w:r>
        <w:t>3.服务地点：甲方指定地点（东莞市内）。</w:t>
      </w:r>
    </w:p>
    <w:p>
      <w:pPr>
        <w:spacing w:line="420" w:lineRule="exact"/>
        <w:ind w:firstLine="400" w:firstLineChars="200"/>
      </w:pPr>
      <w:r>
        <w:t>4.服务人数：以实际为准。</w:t>
      </w:r>
    </w:p>
    <w:p>
      <w:pPr>
        <w:spacing w:line="420" w:lineRule="exact"/>
        <w:ind w:firstLine="400" w:firstLineChars="200"/>
      </w:pPr>
      <w:r>
        <w:t>5.基本要求</w:t>
      </w:r>
    </w:p>
    <w:p>
      <w:pPr>
        <w:spacing w:line="420" w:lineRule="exact"/>
        <w:ind w:firstLine="400" w:firstLineChars="200"/>
      </w:pPr>
      <w:r>
        <w:t>5.1乙方不得将中标项目转让或分包给他人，否则甲方有权单方终止合同，由此产生的一切经济损失由乙方自行承担。</w:t>
      </w:r>
    </w:p>
    <w:p>
      <w:pPr>
        <w:spacing w:line="420" w:lineRule="exact"/>
        <w:ind w:firstLine="400" w:firstLineChars="200"/>
      </w:pPr>
      <w:r>
        <w:t>5.2 乙方在服务期内没能达到投标文件承诺的服务要求或乙方未按要求履行合同义务或乙方的资质在服务期内发生变化不再符合要求，甲方均有权单方终止协议，由此产生的一切经济损失由乙方自行承担。</w:t>
      </w:r>
    </w:p>
    <w:p>
      <w:pPr>
        <w:spacing w:line="420" w:lineRule="exact"/>
        <w:ind w:firstLine="400" w:firstLineChars="200"/>
      </w:pPr>
      <w:r>
        <w:t>5.3须为采购人提供一份以采购人为受益人、总保额不低于人民币500万元的保险（食品安全责任保险），保险承保期限不少于2年。</w:t>
      </w:r>
    </w:p>
    <w:p>
      <w:pPr>
        <w:spacing w:line="420" w:lineRule="exact"/>
        <w:ind w:firstLine="400" w:firstLineChars="200"/>
      </w:pPr>
      <w:r>
        <w:t>6.供货价格要求</w:t>
      </w:r>
    </w:p>
    <w:p>
      <w:pPr>
        <w:spacing w:line="420" w:lineRule="exact"/>
        <w:ind w:firstLine="400" w:firstLineChars="200"/>
      </w:pPr>
      <w:r>
        <w:t>6.1供货价格为甲方指定目的地交货价。包含：购货成本、包装配送运输、保险、装卸、退换、雇员费用、质保期售后服务、全额含税发票、合同实施过程中的应预见和不可预见费用等。在项目的实施过程中，乙方必须充分考虑在本项目实施期间的一切</w:t>
      </w:r>
      <w:bookmarkStart w:id="10" w:name="_GoBack"/>
      <w:bookmarkEnd w:id="10"/>
      <w:r>
        <w:t>可能产生的风险和相关费用，甲方将拒绝支付合同约定货款之外的任何费用和补偿。</w:t>
      </w:r>
    </w:p>
    <w:p>
      <w:pPr>
        <w:spacing w:line="420" w:lineRule="exact"/>
        <w:ind w:firstLine="400" w:firstLineChars="200"/>
      </w:pPr>
      <w:r>
        <w:t>6.2原则上每</w:t>
      </w:r>
      <w:r>
        <w:rPr>
          <w:rFonts w:hint="eastAsia"/>
        </w:rPr>
        <w:t>半</w:t>
      </w:r>
      <w:r>
        <w:t>个月调整一次供货价格，每月的</w:t>
      </w:r>
      <w:r>
        <w:rPr>
          <w:rFonts w:hint="eastAsia"/>
        </w:rPr>
        <w:t>1</w:t>
      </w:r>
      <w:r>
        <w:t>号</w:t>
      </w:r>
      <w:r>
        <w:rPr>
          <w:rFonts w:hint="eastAsia"/>
        </w:rPr>
        <w:t>和16号</w:t>
      </w:r>
      <w:r>
        <w:t>，乙方按指定格式和要求对食材进行下一期供货报价。市场均价由甲方组织市场价格调查（南城雅园、南城沙苑、莞城细村、莞城罗沙市场等农贸市场</w:t>
      </w:r>
      <w:r>
        <w:rPr>
          <w:rFonts w:hint="eastAsia" w:hAnsi="宋体"/>
          <w:sz w:val="22"/>
          <w:szCs w:val="22"/>
          <w:lang w:eastAsia="zh-CN"/>
        </w:rPr>
        <w:t>、嘉荣超市、钱大妈、</w:t>
      </w:r>
      <w:r>
        <w:t>线上买菜平台等）并对比市发改局公布的同期东莞市菜篮子价格监测表价格后确定。</w:t>
      </w:r>
    </w:p>
    <w:p>
      <w:pPr>
        <w:spacing w:line="420" w:lineRule="exact"/>
        <w:ind w:firstLine="400" w:firstLineChars="200"/>
      </w:pPr>
      <w:r>
        <w:t>6.3定价有效期一般为</w:t>
      </w:r>
      <w:r>
        <w:rPr>
          <w:rFonts w:hint="eastAsia"/>
        </w:rPr>
        <w:t>15</w:t>
      </w:r>
      <w:r>
        <w:t>天，经甲方核定确认的供货价格方可作为双方结算依据。</w:t>
      </w:r>
    </w:p>
    <w:p>
      <w:pPr>
        <w:spacing w:line="420" w:lineRule="exact"/>
        <w:ind w:firstLine="400" w:firstLineChars="200"/>
      </w:pPr>
      <w:r>
        <w:t>6.4因特殊情况导致市场价格比当期定价高于或低于20%的，可申请对相应货品进行重新定价，未经双方确认的价格不可作为结算价格。</w:t>
      </w:r>
    </w:p>
    <w:p>
      <w:pPr>
        <w:spacing w:line="420" w:lineRule="exact"/>
        <w:ind w:firstLine="400" w:firstLineChars="200"/>
      </w:pPr>
      <w:r>
        <w:t>6.5甲方临时需求货品不在核定的供货价格清单内的，乙方必须按甲方要求供货，供货价格由双方临时确定。下次该货品应纳入报价清单，并按上述定价原则确定供货价格。</w:t>
      </w:r>
    </w:p>
    <w:p>
      <w:pPr>
        <w:spacing w:line="420" w:lineRule="exact"/>
        <w:ind w:firstLine="400" w:firstLineChars="200"/>
      </w:pPr>
      <w:r>
        <w:t>7.货源和质量要求</w:t>
      </w:r>
    </w:p>
    <w:p>
      <w:pPr>
        <w:spacing w:line="420" w:lineRule="exact"/>
        <w:ind w:firstLine="400" w:firstLineChars="200"/>
      </w:pPr>
      <w:r>
        <w:t>7.1乙方应充分理解并认真遵循本项目招标文件的要求，所提供的货物必须是满足招标文件要求的。</w:t>
      </w:r>
    </w:p>
    <w:p>
      <w:pPr>
        <w:spacing w:line="420" w:lineRule="exact"/>
        <w:ind w:firstLine="400" w:firstLineChars="200"/>
      </w:pPr>
      <w:r>
        <w:t>7.2乙方保证供应的货品均为合格的产品。</w:t>
      </w:r>
    </w:p>
    <w:p>
      <w:pPr>
        <w:spacing w:line="420" w:lineRule="exact"/>
        <w:ind w:firstLine="400" w:firstLineChars="200"/>
      </w:pPr>
      <w:r>
        <w:t>7.3乙方必须建立并执行进货查验、索证索票和进货台账等制度，保证供应的货品能溯源、易溯源。</w:t>
      </w:r>
    </w:p>
    <w:p>
      <w:pPr>
        <w:spacing w:line="420" w:lineRule="exact"/>
        <w:ind w:firstLine="400" w:firstLineChars="200"/>
      </w:pPr>
      <w:r>
        <w:t>7.4乙方供应的货品必须符合国家有关卫生、质量和包装的标准。所供应的货品使用有效期不得少于标注有效期的50%以上。</w:t>
      </w:r>
    </w:p>
    <w:p>
      <w:pPr>
        <w:spacing w:line="420" w:lineRule="exact"/>
        <w:ind w:firstLine="400" w:firstLineChars="200"/>
      </w:pPr>
      <w:r>
        <w:t>7.5乙方供应的货品必须新鲜。</w:t>
      </w:r>
    </w:p>
    <w:p>
      <w:pPr>
        <w:spacing w:line="420" w:lineRule="exact"/>
        <w:ind w:firstLine="400" w:firstLineChars="200"/>
      </w:pPr>
      <w:r>
        <w:t>7.6乙方必须严格按照甲方的质量和规格要求供货,不能用低规格货品充当高规格货品。货品质量或规格不符合甲方要求的，乙方必须无条件退货或更换。</w:t>
      </w:r>
    </w:p>
    <w:p>
      <w:pPr>
        <w:spacing w:line="420" w:lineRule="exact"/>
        <w:ind w:firstLine="400" w:firstLineChars="200"/>
      </w:pPr>
      <w:r>
        <w:t>7.8乙方提供假冒伪劣或变质货品的，一经发现，除按甲方要求无条件退货或换货外，还将受到本合同违约责任条款所列的相应处罚。</w:t>
      </w:r>
    </w:p>
    <w:p>
      <w:pPr>
        <w:spacing w:line="420" w:lineRule="exact"/>
        <w:ind w:firstLine="400" w:firstLineChars="200"/>
      </w:pPr>
      <w:r>
        <w:t>7.9 根据国家乡村振兴文件精神，中标人要积极响应和配合乡村振兴政策，支持和采购乡村振兴农副产品。</w:t>
      </w:r>
    </w:p>
    <w:p>
      <w:pPr>
        <w:spacing w:line="420" w:lineRule="exact"/>
        <w:ind w:firstLine="400" w:firstLineChars="200"/>
      </w:pPr>
      <w:r>
        <w:t xml:space="preserve"> 8.配送服务要求</w:t>
      </w:r>
    </w:p>
    <w:p>
      <w:pPr>
        <w:spacing w:line="420" w:lineRule="exact"/>
        <w:ind w:firstLine="400" w:firstLineChars="200"/>
      </w:pPr>
      <w:r>
        <w:t>8.1乙方对供应的调味品、粮油类产品的储存、运输、分装等操作必须符合广东省调味品、粮油类产品加工经营卫生规范。确保调味品、粮油类产品在配送前储存在符合相关规定的场所环境；配送时使用符合标准的洁净、防雨、无异味专用车，所使用的交通工具、装卸工具以及相关人员按照规定进行消毒。</w:t>
      </w:r>
    </w:p>
    <w:p>
      <w:pPr>
        <w:spacing w:line="420" w:lineRule="exact"/>
        <w:ind w:firstLine="400" w:firstLineChars="200"/>
      </w:pPr>
      <w:r>
        <w:t>8.2乙方应当根据甲方实际情况，按照与甲方的约定，在规定的时间内将预定的货物如数送到指定地点。除发生客观不可抗力的情况外，乙方不得推迟送货。如确需延迟送货的，乙方应及时告知甲方并征得甲方同意，由于乙方延迟造成甲方利益受损的，甲方有权要求乙方赔偿。</w:t>
      </w:r>
    </w:p>
    <w:p>
      <w:pPr>
        <w:spacing w:line="420" w:lineRule="exact"/>
        <w:ind w:firstLine="400" w:firstLineChars="200"/>
      </w:pPr>
      <w:r>
        <w:t>8.3乙方须严格按照甲方的订单配送货品，不得随意增减数量或改变品种。如因市场流通问题确实需要变更供货内容的，乙方应在得知情况的同时书面告知甲方并征得甲方同意后方可变更，否则，甲方有权拒收，由此产生的一切损失和费用由乙方承担。</w:t>
      </w:r>
    </w:p>
    <w:p>
      <w:pPr>
        <w:spacing w:line="420" w:lineRule="exact"/>
        <w:ind w:firstLine="400" w:firstLineChars="200"/>
      </w:pPr>
      <w:r>
        <w:t>8.4每次订单不论数量多少，乙方都必须按甲方要求配送。对于临时性采购订单，乙方须积极配合，按照甲方要求按时、按质、按量将货品配送到指定地点。</w:t>
      </w:r>
    </w:p>
    <w:p>
      <w:pPr>
        <w:spacing w:line="420" w:lineRule="exact"/>
        <w:ind w:firstLine="400" w:firstLineChars="200"/>
      </w:pPr>
      <w:r>
        <w:t>8.5在甲方签收之前，货物的所有权和风险属于乙方，货物发生遗失、损坏由乙方负责。</w:t>
      </w:r>
    </w:p>
    <w:p>
      <w:pPr>
        <w:spacing w:line="420" w:lineRule="exact"/>
        <w:ind w:firstLine="400" w:firstLineChars="200"/>
      </w:pPr>
      <w:r>
        <w:t>8.6乙方须免费提供卸货，按甲方要求对所供应货品进行简单分放。</w:t>
      </w:r>
    </w:p>
    <w:p>
      <w:pPr>
        <w:spacing w:line="420" w:lineRule="exact"/>
        <w:ind w:firstLine="400" w:firstLineChars="200"/>
      </w:pPr>
      <w:r>
        <w:t>9.项目验收标准</w:t>
      </w:r>
    </w:p>
    <w:p>
      <w:pPr>
        <w:spacing w:line="420" w:lineRule="exact"/>
        <w:ind w:firstLine="400" w:firstLineChars="200"/>
      </w:pPr>
      <w:bookmarkStart w:id="5" w:name="_Toc78604613"/>
      <w:r>
        <w:t>乙方所供应的货品必须符合国家、省、市的相关安全质量标准、卫生标准等，同时符合甲方的使用要求。甲方会引进第三方对乙方所供应的货品进行安全检测，若检测指数超过安全指标值的，甲方有权将所检同批次货品全部退回给乙方。乙方必须在规定时间内重新供应货品给甲方。甲方验收时，如发现数量不足，乙方应立即补足；如有10%以下（含10%）货品规格、质量不符合要求的，乙方应对不符合要求的货品进行更换；如有10%以上的货品规格、质量不符合要求的，由甲方选择整批退货或要求乙方按时整批更换。</w:t>
      </w:r>
    </w:p>
    <w:p>
      <w:pPr>
        <w:spacing w:line="420" w:lineRule="exact"/>
        <w:ind w:firstLine="400" w:firstLineChars="200"/>
      </w:pPr>
      <w:r>
        <w:t>对危及人体健康的食品质量问题采取零容忍措施，一经发现，当日所送同批次货品全部退货。若验收时未发现问题，而在加工食用时发现货品质量有问题，甲方立即通知乙方，将问题货品作退换货处理。</w:t>
      </w:r>
    </w:p>
    <w:p>
      <w:pPr>
        <w:spacing w:line="420" w:lineRule="exact"/>
        <w:ind w:firstLine="400" w:firstLineChars="200"/>
      </w:pPr>
      <w:r>
        <w:t>10.服务考核</w:t>
      </w:r>
    </w:p>
    <w:p>
      <w:pPr>
        <w:spacing w:line="420" w:lineRule="exact"/>
        <w:ind w:firstLine="400" w:firstLineChars="200"/>
      </w:pPr>
      <w:r>
        <w:t>甲方对所有食材配送供应商实行统一的考核制度，考核指标包括食品安全、供货质量、供货数量准确性、供货价格、落实整改、服务质量等，每季度进行一次季度考核，每年进行一次年度考核。乙方在服务期限内须接受甲方的考核。</w:t>
      </w:r>
    </w:p>
    <w:p>
      <w:pPr>
        <w:spacing w:line="420" w:lineRule="exact"/>
        <w:ind w:firstLine="400" w:firstLineChars="200"/>
      </w:pPr>
      <w:r>
        <w:t>11.</w:t>
      </w:r>
      <w:r>
        <w:rPr>
          <w:rFonts w:hint="eastAsia"/>
          <w:lang w:eastAsia="zh-CN"/>
        </w:rPr>
        <w:t>折扣率及</w:t>
      </w:r>
      <w:r>
        <w:t>供货结算方式</w:t>
      </w:r>
    </w:p>
    <w:p>
      <w:pPr>
        <w:spacing w:line="420" w:lineRule="exact"/>
        <w:ind w:firstLine="400" w:firstLineChars="200"/>
        <w:rPr>
          <w:rFonts w:hint="eastAsia"/>
        </w:rPr>
      </w:pPr>
      <w:r>
        <w:rPr>
          <w:rFonts w:hint="eastAsia"/>
          <w:lang w:val="en-US" w:eastAsia="zh-CN"/>
        </w:rPr>
        <w:t>11.1</w:t>
      </w:r>
      <w:r>
        <w:rPr>
          <w:rFonts w:hint="eastAsia"/>
        </w:rPr>
        <w:t>货款按月进行结算，按5%折扣率，即按采购人核定的供货价格的95%结算。</w:t>
      </w:r>
    </w:p>
    <w:p>
      <w:pPr>
        <w:spacing w:line="420" w:lineRule="exact"/>
        <w:ind w:firstLine="400" w:firstLineChars="200"/>
      </w:pPr>
      <w:r>
        <w:t>11.2乙方每月</w:t>
      </w:r>
      <w:r>
        <w:rPr>
          <w:rFonts w:hint="eastAsia"/>
        </w:rPr>
        <w:t>20</w:t>
      </w:r>
      <w:r>
        <w:t>号前根据上月的收货凭证与甲方对上月货款进行确认，并向甲方开具相应数额的含税发票。甲方收到乙方的有效发票后，20个工作日内以支票或转账付款方式结算。乙方在</w:t>
      </w:r>
      <w:r>
        <w:rPr>
          <w:rFonts w:hint="eastAsia"/>
        </w:rPr>
        <w:t>20</w:t>
      </w:r>
      <w:r>
        <w:t>号之后才提供发票的，在下一结算周期进行结算。</w:t>
      </w:r>
    </w:p>
    <w:p>
      <w:pPr>
        <w:spacing w:line="420" w:lineRule="exact"/>
        <w:ind w:firstLine="400" w:firstLineChars="200"/>
      </w:pPr>
      <w:r>
        <w:t>11.3收款方、发票的销售方、中标人名称均必须与合同乙方一致。</w:t>
      </w:r>
    </w:p>
    <w:p>
      <w:pPr>
        <w:spacing w:line="420" w:lineRule="exact"/>
        <w:ind w:firstLine="400" w:firstLineChars="200"/>
      </w:pPr>
      <w:r>
        <w:t>11.4因特殊原因需要提早或延迟结算的，经甲乙双方协商一致后，按另定的结算期限执行。</w:t>
      </w:r>
    </w:p>
    <w:p>
      <w:pPr>
        <w:spacing w:line="420" w:lineRule="exact"/>
        <w:ind w:firstLine="400" w:firstLineChars="200"/>
      </w:pPr>
      <w:r>
        <w:t>12.其他要求</w:t>
      </w:r>
    </w:p>
    <w:p>
      <w:pPr>
        <w:spacing w:line="420" w:lineRule="exact"/>
        <w:ind w:firstLine="400" w:firstLineChars="200"/>
      </w:pPr>
      <w:r>
        <w:t>12.1乙方必须服从甲方的监督、管理，配合甲方到货品配送点进行现场考察。</w:t>
      </w:r>
    </w:p>
    <w:p>
      <w:pPr>
        <w:spacing w:line="420" w:lineRule="exact"/>
        <w:ind w:firstLine="400" w:firstLineChars="200"/>
      </w:pPr>
      <w:r>
        <w:t>12.2食品供应链要求：所有食品的来源必须清晰可追溯和追责。</w:t>
      </w:r>
    </w:p>
    <w:p>
      <w:pPr>
        <w:spacing w:line="420" w:lineRule="exact"/>
        <w:ind w:firstLine="400" w:firstLineChars="200"/>
      </w:pPr>
      <w:r>
        <w:t>13.违约责任</w:t>
      </w:r>
    </w:p>
    <w:p>
      <w:pPr>
        <w:spacing w:line="420" w:lineRule="exact"/>
        <w:ind w:firstLine="400" w:firstLineChars="200"/>
      </w:pPr>
      <w:r>
        <w:t>13.1乙方出现供货能力不足的现象以至甲方有证据证明乙方无继续履约能力，或乙方擅自将与甲方签订的供货项目提供给第三方的，甲方有权终止合同。并要求乙方对其违约行为给甲方造成的损失进行赔偿。</w:t>
      </w:r>
    </w:p>
    <w:p>
      <w:pPr>
        <w:spacing w:line="420" w:lineRule="exact"/>
        <w:ind w:firstLine="400" w:firstLineChars="200"/>
      </w:pPr>
      <w:r>
        <w:t>13.2针对乙方在服务过程中出现的违反招标文件或合同约定的行为，甲方有权对乙方收取违约金，从未结货款中扣除。情节严重的, 甲方有权单方终止合同,并依法追究乙方法律责任。</w:t>
      </w:r>
    </w:p>
    <w:p>
      <w:pPr>
        <w:spacing w:line="420" w:lineRule="exact"/>
        <w:ind w:firstLine="400" w:firstLineChars="200"/>
      </w:pPr>
      <w:r>
        <w:t>（1）乙方没有使用专用载具运输配送的，每次违约金1000元，且甲方有权拒收该批次所有货品。</w:t>
      </w:r>
    </w:p>
    <w:p>
      <w:pPr>
        <w:spacing w:line="420" w:lineRule="exact"/>
        <w:ind w:firstLine="400" w:firstLineChars="200"/>
      </w:pPr>
      <w:r>
        <w:t>（2）乙方提供过期、变质货品的，每次违约金1000元, 甲方拒收该批次所有货品。</w:t>
      </w:r>
    </w:p>
    <w:p>
      <w:pPr>
        <w:spacing w:line="420" w:lineRule="exact"/>
        <w:ind w:firstLine="400" w:firstLineChars="200"/>
      </w:pPr>
      <w:r>
        <w:t>（3）乙方随意报价，导致甲方某货品定价明显低于市场价，但乙方却不能按要求供货的，每次违约金1000元。</w:t>
      </w:r>
    </w:p>
    <w:p>
      <w:pPr>
        <w:spacing w:line="420" w:lineRule="exact"/>
        <w:ind w:firstLine="400" w:firstLineChars="200"/>
      </w:pPr>
      <w:r>
        <w:t>（4）乙方超过规定时限未提交报价且无书面说明合理理由的，每次违约金1000元，且视为放弃下一期的食材配送服务，甲方可另行组织采购。</w:t>
      </w:r>
    </w:p>
    <w:p>
      <w:pPr>
        <w:spacing w:line="420" w:lineRule="exact"/>
        <w:ind w:firstLine="400" w:firstLineChars="200"/>
      </w:pPr>
      <w:r>
        <w:t>（5）乙方供货数量与甲方订单偏差超过±10%但没有事先说明的，每次违约金1000元。</w:t>
      </w:r>
    </w:p>
    <w:p>
      <w:pPr>
        <w:spacing w:line="420" w:lineRule="exact"/>
        <w:ind w:firstLine="400" w:firstLineChars="200"/>
      </w:pPr>
      <w:r>
        <w:t>（6）乙方接受了甲方的采购订单，但不能按要求提供配送服务，导致甲方供餐受影响的，每次违约金1000元，视情况并可作暂停供货处罚。</w:t>
      </w:r>
    </w:p>
    <w:p>
      <w:pPr>
        <w:spacing w:line="420" w:lineRule="exact"/>
        <w:ind w:firstLine="400" w:firstLineChars="200"/>
      </w:pPr>
      <w:r>
        <w:t>（7）已经定价的货品，乙方称没货，但甲方能通过常规途径在市场、超市等场所购买到所需数量的，每次违约金1000元，视情况并可作暂停供货处罚。</w:t>
      </w:r>
    </w:p>
    <w:p>
      <w:pPr>
        <w:spacing w:line="420" w:lineRule="exact"/>
        <w:ind w:firstLine="400" w:firstLineChars="200"/>
      </w:pPr>
      <w:r>
        <w:t>（8）乙方货品溯源制度不落实、进货查验记录不全的，违约金1000元。</w:t>
      </w:r>
    </w:p>
    <w:p>
      <w:pPr>
        <w:spacing w:line="420" w:lineRule="exact"/>
        <w:ind w:firstLine="400" w:firstLineChars="200"/>
      </w:pPr>
      <w:r>
        <w:t>（9）乙方上述违约行为单独累计发生已达3次的，再发生时每次违约金5000元，且甲方有权单方终止合同。</w:t>
      </w:r>
    </w:p>
    <w:p>
      <w:pPr>
        <w:spacing w:line="420" w:lineRule="exact"/>
        <w:ind w:firstLine="400" w:firstLineChars="200"/>
      </w:pPr>
      <w:r>
        <w:t>13.3 中标供应商无故中途退出的，处罚违约金50000元。</w:t>
      </w:r>
    </w:p>
    <w:p>
      <w:pPr>
        <w:spacing w:line="420" w:lineRule="exact"/>
        <w:ind w:firstLine="400" w:firstLineChars="200"/>
      </w:pPr>
      <w:r>
        <w:t>13.4乙方不能提供与其承诺相符的服务或乙方存在违反招标文件和合同规定的行为，并且不予纠正的，甲方有权单方终止合同。此项下违约行为包括但不限于下列各项：</w:t>
      </w:r>
    </w:p>
    <w:p>
      <w:pPr>
        <w:spacing w:line="420" w:lineRule="exact"/>
        <w:ind w:firstLine="400" w:firstLineChars="200"/>
      </w:pPr>
      <w:r>
        <w:t>（1）乙方在收到甲方订货要求后，不能按核定的供货价或不能在承诺的供货时间内供货的。</w:t>
      </w:r>
    </w:p>
    <w:p>
      <w:pPr>
        <w:spacing w:line="420" w:lineRule="exact"/>
        <w:ind w:firstLine="400" w:firstLineChars="200"/>
      </w:pPr>
      <w:r>
        <w:t>（2）乙方未能提供承诺的服务的。</w:t>
      </w:r>
    </w:p>
    <w:p>
      <w:pPr>
        <w:spacing w:line="420" w:lineRule="exact"/>
        <w:ind w:firstLine="400" w:firstLineChars="200"/>
      </w:pPr>
      <w:r>
        <w:t>（3）乙方不能在约定时间内提供合法票据进行结算的。</w:t>
      </w:r>
    </w:p>
    <w:p>
      <w:pPr>
        <w:spacing w:line="420" w:lineRule="exact"/>
        <w:ind w:firstLine="400" w:firstLineChars="200"/>
      </w:pPr>
      <w:r>
        <w:t>（4）乙方送货人员在甲方单位活动但不遵守甲方单位各项规章制度或做出有损甲方形象和利益的事情的。</w:t>
      </w:r>
    </w:p>
    <w:p>
      <w:pPr>
        <w:spacing w:line="420" w:lineRule="exact"/>
        <w:ind w:firstLine="400" w:firstLineChars="200"/>
      </w:pPr>
      <w:r>
        <w:t>13.5因乙方供应货品质量问题造成食品安全事故的，经有关部门鉴定后，乙方须负担全数的医药费及赔偿费等，甲方将取消乙方的配送资格，乙方同时承担相应的民事及刑事责任。</w:t>
      </w:r>
    </w:p>
    <w:p>
      <w:pPr>
        <w:spacing w:line="420" w:lineRule="exact"/>
        <w:ind w:firstLine="400" w:firstLineChars="200"/>
      </w:pPr>
      <w:r>
        <w:t>13.6如发现乙方有如下行为之一的，即时取消乙方的配送资格，情节严重的还将依法追究乙方的经济责任和法律责任：</w:t>
      </w:r>
    </w:p>
    <w:p>
      <w:pPr>
        <w:spacing w:line="420" w:lineRule="exact"/>
        <w:ind w:firstLine="400" w:firstLineChars="200"/>
      </w:pPr>
      <w:r>
        <w:t>（1）泄露甲方秘密的。</w:t>
      </w:r>
    </w:p>
    <w:p>
      <w:pPr>
        <w:spacing w:line="420" w:lineRule="exact"/>
        <w:ind w:firstLine="400" w:firstLineChars="200"/>
      </w:pPr>
      <w:r>
        <w:t>（2）有弄虚作假行为的，如提供假证照、供应假冒伪劣产品等。当中涉及的假冒伪劣产品的检测费用由乙方承担。</w:t>
      </w:r>
    </w:p>
    <w:p>
      <w:pPr>
        <w:spacing w:line="420" w:lineRule="exact"/>
        <w:ind w:firstLine="400" w:firstLineChars="200"/>
      </w:pPr>
      <w:r>
        <w:t>（3）以贿赂等不正当手段获取配送资格的。</w:t>
      </w:r>
    </w:p>
    <w:p>
      <w:pPr>
        <w:spacing w:line="420" w:lineRule="exact"/>
        <w:ind w:firstLine="400" w:firstLineChars="200"/>
      </w:pPr>
      <w:r>
        <w:t>13.7乙方如经有关部门证明确因不可抗力无法按时交货，甲方仍然需要乙方交货的，乙方可以迟延交货，不按违约处理。</w:t>
      </w:r>
    </w:p>
    <w:bookmarkEnd w:id="5"/>
    <w:p>
      <w:pPr>
        <w:spacing w:line="420" w:lineRule="exact"/>
        <w:ind w:firstLine="400" w:firstLineChars="200"/>
      </w:pPr>
      <w:r>
        <w:t>14.争议的解决</w:t>
      </w:r>
    </w:p>
    <w:p>
      <w:pPr>
        <w:spacing w:line="420" w:lineRule="exact"/>
        <w:ind w:firstLine="400" w:firstLineChars="200"/>
      </w:pPr>
      <w:bookmarkStart w:id="6" w:name="_Toc78604614"/>
      <w:r>
        <w:t>14.1合同履行过程中发生的任何争议，若双方未能通过友好协商解决，应向东莞市人民法院提起诉讼。</w:t>
      </w:r>
    </w:p>
    <w:p>
      <w:pPr>
        <w:spacing w:line="420" w:lineRule="exact"/>
        <w:ind w:firstLine="400" w:firstLineChars="200"/>
      </w:pPr>
      <w:r>
        <w:t>14.2法院审理期间，除提交法院审理的事项外，合同其他事项和条款仍应继续履行。</w:t>
      </w:r>
    </w:p>
    <w:bookmarkEnd w:id="6"/>
    <w:p>
      <w:pPr>
        <w:spacing w:line="420" w:lineRule="exact"/>
        <w:ind w:firstLine="400" w:firstLineChars="200"/>
      </w:pPr>
      <w:r>
        <w:t>15.不可抗力</w:t>
      </w:r>
    </w:p>
    <w:p>
      <w:pPr>
        <w:spacing w:line="420" w:lineRule="exact"/>
        <w:ind w:firstLine="400" w:firstLineChars="200"/>
      </w:pPr>
      <w:bookmarkStart w:id="7" w:name="_Toc78604615"/>
      <w: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bookmarkEnd w:id="7"/>
    </w:p>
    <w:p>
      <w:pPr>
        <w:spacing w:line="420" w:lineRule="exact"/>
        <w:ind w:firstLine="400" w:firstLineChars="200"/>
      </w:pPr>
      <w:bookmarkStart w:id="8" w:name="_Toc78604618"/>
      <w:r>
        <w:t>16.合同生效</w:t>
      </w:r>
      <w:bookmarkEnd w:id="8"/>
    </w:p>
    <w:p>
      <w:pPr>
        <w:spacing w:line="420" w:lineRule="exact"/>
        <w:ind w:firstLine="400" w:firstLineChars="200"/>
      </w:pPr>
      <w:r>
        <w:t>本合同在甲乙双方法人代表或其授权代表签字盖章之日起生效。</w:t>
      </w:r>
    </w:p>
    <w:p>
      <w:pPr>
        <w:spacing w:line="420" w:lineRule="exact"/>
        <w:ind w:firstLine="400" w:firstLineChars="200"/>
      </w:pPr>
      <w:bookmarkStart w:id="9" w:name="_Toc78604619"/>
      <w:r>
        <w:t>17.其</w:t>
      </w:r>
      <w:bookmarkEnd w:id="9"/>
      <w:r>
        <w:t>他</w:t>
      </w:r>
    </w:p>
    <w:p>
      <w:pPr>
        <w:spacing w:line="420" w:lineRule="exact"/>
        <w:ind w:firstLine="400" w:firstLineChars="200"/>
      </w:pPr>
      <w:r>
        <w:t>17.1所有经一方或双方签署确认的文件（包括会议纪要、补充协议、往来信函）、招标文件和响应承诺文件、合同附件及《中标通知书》均为本合同不可分割的有效组成部分，与本合同具有同等的法律效力和履约义务，其生效日期为签字盖章确认之日期。</w:t>
      </w:r>
    </w:p>
    <w:p>
      <w:pPr>
        <w:spacing w:line="420" w:lineRule="exact"/>
        <w:ind w:firstLine="400" w:firstLineChars="200"/>
      </w:pPr>
      <w:r>
        <w:t>17.2若一方地址、电话、传真号码有变更，应在变更当日内书面通知对方，否则，应承担相应责任。</w:t>
      </w:r>
    </w:p>
    <w:p>
      <w:pPr>
        <w:spacing w:line="420" w:lineRule="exact"/>
        <w:ind w:firstLine="400" w:firstLineChars="200"/>
      </w:pPr>
      <w:r>
        <w:t>17.3未经甲方书面同意，乙方不得擅自向第三方转让其应履行的合同项下的义务。</w:t>
      </w:r>
    </w:p>
    <w:p>
      <w:pPr>
        <w:spacing w:line="420" w:lineRule="exact"/>
        <w:ind w:firstLine="400" w:firstLineChars="200"/>
      </w:pPr>
      <w:r>
        <w:t>17.4本合同正本一式两份，甲乙双方各执一份。</w:t>
      </w:r>
    </w:p>
    <w:p>
      <w:pPr>
        <w:spacing w:line="420" w:lineRule="exact"/>
        <w:ind w:firstLine="400" w:firstLineChars="200"/>
      </w:pPr>
      <w:r>
        <w:t>17.5本合同签约履约地点：广东省东莞市。</w:t>
      </w:r>
    </w:p>
    <w:p>
      <w:pPr>
        <w:spacing w:line="420" w:lineRule="exact"/>
        <w:ind w:firstLine="400" w:firstLineChars="200"/>
      </w:pPr>
      <w:r>
        <w:t>17.6双方均已对以上各条款及附件作充分了解，并明确理解由此而产生的相关权责。</w:t>
      </w:r>
    </w:p>
    <w:p>
      <w:pPr>
        <w:spacing w:line="420" w:lineRule="exact"/>
        <w:ind w:firstLine="400" w:firstLineChars="200"/>
        <w:rPr>
          <w:rFonts w:hint="eastAsia"/>
        </w:rPr>
      </w:pPr>
    </w:p>
    <w:p>
      <w:pPr>
        <w:spacing w:line="420" w:lineRule="exact"/>
        <w:ind w:firstLine="400" w:firstLineChars="200"/>
      </w:pPr>
      <w:r>
        <w:t>附件：1.</w:t>
      </w:r>
      <w:r>
        <w:rPr>
          <w:rFonts w:hint="eastAsia"/>
        </w:rPr>
        <w:t xml:space="preserve"> 供应商季度评价表</w:t>
      </w:r>
    </w:p>
    <w:p>
      <w:pPr>
        <w:spacing w:line="420" w:lineRule="exact"/>
        <w:ind w:firstLine="400" w:firstLineChars="200"/>
      </w:pPr>
      <w:r>
        <w:t>（以下无正文。）</w:t>
      </w:r>
    </w:p>
    <w:p>
      <w:pPr>
        <w:tabs>
          <w:tab w:val="left" w:pos="425"/>
          <w:tab w:val="left" w:pos="630"/>
        </w:tabs>
        <w:snapToGrid w:val="0"/>
        <w:jc w:val="left"/>
        <w:rPr>
          <w:spacing w:val="20"/>
          <w:sz w:val="22"/>
          <w:szCs w:val="22"/>
        </w:rPr>
      </w:pPr>
    </w:p>
    <w:p>
      <w:pPr>
        <w:spacing w:line="420" w:lineRule="exact"/>
      </w:pPr>
    </w:p>
    <w:p>
      <w:pPr>
        <w:spacing w:line="420" w:lineRule="exact"/>
        <w:ind w:firstLine="400" w:firstLineChars="200"/>
      </w:pPr>
      <w:r>
        <w:t xml:space="preserve">甲方（盖章）：        </w:t>
      </w:r>
      <w:r>
        <w:rPr>
          <w:rFonts w:hint="eastAsia"/>
        </w:rPr>
        <w:t xml:space="preserve">          </w:t>
      </w:r>
      <w:r>
        <w:t xml:space="preserve"> </w:t>
      </w:r>
      <w:r>
        <w:rPr>
          <w:rFonts w:hint="eastAsia"/>
        </w:rPr>
        <w:t>乙</w:t>
      </w:r>
      <w:r>
        <w:t xml:space="preserve">方（盖章）：        </w:t>
      </w:r>
    </w:p>
    <w:p>
      <w:pPr>
        <w:spacing w:line="420" w:lineRule="exact"/>
        <w:ind w:firstLine="400" w:firstLineChars="200"/>
      </w:pPr>
      <w:r>
        <w:t xml:space="preserve">代表：        　　　　　 </w:t>
      </w:r>
      <w:r>
        <w:rPr>
          <w:rFonts w:hint="eastAsia"/>
        </w:rPr>
        <w:t xml:space="preserve"> </w:t>
      </w:r>
      <w:r>
        <w:t xml:space="preserve"> </w:t>
      </w:r>
      <w:r>
        <w:rPr>
          <w:rFonts w:hint="eastAsia"/>
        </w:rPr>
        <w:t xml:space="preserve">      </w:t>
      </w:r>
      <w:r>
        <w:t>代表：</w:t>
      </w:r>
    </w:p>
    <w:p>
      <w:pPr>
        <w:spacing w:line="420" w:lineRule="exact"/>
        <w:ind w:firstLine="400" w:firstLineChars="200"/>
      </w:pPr>
      <w:r>
        <w:t xml:space="preserve">地址：                   </w:t>
      </w:r>
      <w:r>
        <w:rPr>
          <w:rFonts w:hint="eastAsia"/>
        </w:rPr>
        <w:t xml:space="preserve">        </w:t>
      </w:r>
      <w:r>
        <w:t>地址：</w:t>
      </w:r>
    </w:p>
    <w:p>
      <w:pPr>
        <w:spacing w:line="420" w:lineRule="exact"/>
        <w:ind w:firstLine="400" w:firstLineChars="200"/>
      </w:pPr>
      <w:r>
        <w:t xml:space="preserve">电话：                  </w:t>
      </w:r>
      <w:r>
        <w:rPr>
          <w:rFonts w:hint="eastAsia"/>
        </w:rPr>
        <w:t xml:space="preserve">        </w:t>
      </w:r>
      <w:r>
        <w:t xml:space="preserve"> 电话：</w:t>
      </w:r>
    </w:p>
    <w:p>
      <w:pPr>
        <w:spacing w:line="420" w:lineRule="exact"/>
        <w:ind w:firstLine="400" w:firstLineChars="200"/>
      </w:pPr>
      <w:r>
        <w:t xml:space="preserve">传真：                   </w:t>
      </w:r>
      <w:r>
        <w:rPr>
          <w:rFonts w:hint="eastAsia"/>
        </w:rPr>
        <w:t xml:space="preserve">        </w:t>
      </w:r>
      <w:r>
        <w:t>传真：</w:t>
      </w:r>
    </w:p>
    <w:p>
      <w:pPr>
        <w:spacing w:line="420" w:lineRule="exact"/>
        <w:ind w:firstLine="400" w:firstLineChars="200"/>
      </w:pPr>
      <w:r>
        <w:t xml:space="preserve">日期：  年  月  日        </w:t>
      </w:r>
      <w:r>
        <w:rPr>
          <w:rFonts w:hint="eastAsia"/>
        </w:rPr>
        <w:t xml:space="preserve">       </w:t>
      </w:r>
      <w:r>
        <w:t>日期：  年  月  日</w:t>
      </w:r>
    </w:p>
    <w:p>
      <w:pPr>
        <w:spacing w:line="420" w:lineRule="exact"/>
        <w:ind w:firstLine="400" w:firstLineChars="200"/>
      </w:pPr>
      <w:r>
        <w:t xml:space="preserve">                        </w:t>
      </w:r>
      <w:r>
        <w:rPr>
          <w:rFonts w:hint="eastAsia"/>
        </w:rPr>
        <w:t xml:space="preserve">         </w:t>
      </w:r>
      <w:r>
        <w:t>银行帐号：</w:t>
      </w:r>
    </w:p>
    <w:p>
      <w:pPr>
        <w:spacing w:line="420" w:lineRule="exact"/>
        <w:ind w:firstLine="400" w:firstLineChars="200"/>
      </w:pPr>
      <w:r>
        <w:t xml:space="preserve">                        </w:t>
      </w:r>
      <w:r>
        <w:rPr>
          <w:rFonts w:hint="eastAsia"/>
        </w:rPr>
        <w:t xml:space="preserve">         </w:t>
      </w:r>
      <w:r>
        <w:t>开户行：</w:t>
      </w:r>
    </w:p>
    <w:p>
      <w:pPr>
        <w:ind w:firstLine="400" w:firstLineChars="200"/>
        <w:rPr>
          <w:sz w:val="24"/>
        </w:rPr>
      </w:pPr>
      <w:r>
        <w:br w:type="page"/>
      </w:r>
      <w:r>
        <w:rPr>
          <w:rFonts w:hAnsi="宋体"/>
          <w:sz w:val="24"/>
        </w:rPr>
        <w:t>表</w:t>
      </w:r>
      <w:r>
        <w:rPr>
          <w:sz w:val="24"/>
        </w:rPr>
        <w:t>2</w:t>
      </w:r>
    </w:p>
    <w:p>
      <w:pPr>
        <w:spacing w:line="420" w:lineRule="exact"/>
        <w:jc w:val="center"/>
        <w:rPr>
          <w:rFonts w:eastAsia="方正小标宋简体"/>
          <w:sz w:val="36"/>
          <w:szCs w:val="36"/>
        </w:rPr>
      </w:pPr>
      <w:r>
        <w:rPr>
          <w:rFonts w:eastAsia="方正小标宋简体"/>
          <w:sz w:val="36"/>
          <w:szCs w:val="36"/>
        </w:rPr>
        <w:t>供应商季度评价表</w:t>
      </w:r>
    </w:p>
    <w:p>
      <w:pPr>
        <w:spacing w:line="420" w:lineRule="exact"/>
        <w:jc w:val="center"/>
        <w:rPr>
          <w:rFonts w:hint="eastAsia" w:hAnsi="宋体"/>
          <w:sz w:val="24"/>
        </w:rPr>
      </w:pPr>
      <w:r>
        <w:rPr>
          <w:rFonts w:hAnsi="宋体"/>
          <w:sz w:val="24"/>
        </w:rPr>
        <w:t>（</w:t>
      </w:r>
      <w:r>
        <w:rPr>
          <w:sz w:val="24"/>
        </w:rPr>
        <w:t xml:space="preserve">    </w:t>
      </w:r>
      <w:r>
        <w:rPr>
          <w:rFonts w:hAnsi="宋体"/>
          <w:sz w:val="24"/>
        </w:rPr>
        <w:t>年第</w:t>
      </w:r>
      <w:r>
        <w:rPr>
          <w:sz w:val="24"/>
        </w:rPr>
        <w:t xml:space="preserve">  </w:t>
      </w:r>
      <w:r>
        <w:rPr>
          <w:rFonts w:hAnsi="宋体"/>
          <w:sz w:val="24"/>
        </w:rPr>
        <w:t>季度）</w:t>
      </w:r>
    </w:p>
    <w:p>
      <w:pPr>
        <w:rPr>
          <w:rFonts w:hint="eastAsia"/>
        </w:rPr>
      </w:pPr>
    </w:p>
    <w:tbl>
      <w:tblPr>
        <w:tblStyle w:val="6"/>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406"/>
        <w:gridCol w:w="1282"/>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67" w:type="dxa"/>
            <w:noWrap w:val="0"/>
            <w:vAlign w:val="center"/>
          </w:tcPr>
          <w:p>
            <w:pPr>
              <w:jc w:val="center"/>
            </w:pPr>
            <w:r>
              <w:t>供应商名称</w:t>
            </w:r>
          </w:p>
        </w:tc>
        <w:tc>
          <w:tcPr>
            <w:tcW w:w="5406" w:type="dxa"/>
            <w:noWrap w:val="0"/>
            <w:vAlign w:val="center"/>
          </w:tcPr>
          <w:p/>
        </w:tc>
        <w:tc>
          <w:tcPr>
            <w:tcW w:w="1282" w:type="dxa"/>
            <w:noWrap w:val="0"/>
            <w:vAlign w:val="center"/>
          </w:tcPr>
          <w:p>
            <w:r>
              <w:t>供货种类</w:t>
            </w:r>
          </w:p>
        </w:tc>
        <w:tc>
          <w:tcPr>
            <w:tcW w:w="1842"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67" w:type="dxa"/>
            <w:noWrap w:val="0"/>
            <w:vAlign w:val="center"/>
          </w:tcPr>
          <w:p>
            <w:pPr>
              <w:jc w:val="center"/>
            </w:pPr>
            <w:r>
              <w:t>评价指标</w:t>
            </w:r>
          </w:p>
        </w:tc>
        <w:tc>
          <w:tcPr>
            <w:tcW w:w="6688" w:type="dxa"/>
            <w:gridSpan w:val="2"/>
            <w:noWrap w:val="0"/>
            <w:vAlign w:val="center"/>
          </w:tcPr>
          <w:p>
            <w:r>
              <w:t>指 标 说 明</w:t>
            </w:r>
          </w:p>
        </w:tc>
        <w:tc>
          <w:tcPr>
            <w:tcW w:w="992" w:type="dxa"/>
            <w:noWrap w:val="0"/>
            <w:vAlign w:val="center"/>
          </w:tcPr>
          <w:p>
            <w:r>
              <w:t>得 分</w:t>
            </w:r>
          </w:p>
        </w:tc>
        <w:tc>
          <w:tcPr>
            <w:tcW w:w="850" w:type="dxa"/>
            <w:noWrap w:val="0"/>
            <w:vAlign w:val="center"/>
          </w:tcPr>
          <w:p>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567" w:type="dxa"/>
            <w:noWrap w:val="0"/>
            <w:vAlign w:val="center"/>
          </w:tcPr>
          <w:p>
            <w:pPr>
              <w:jc w:val="center"/>
            </w:pPr>
            <w:r>
              <w:t>食品安全</w:t>
            </w:r>
          </w:p>
          <w:p>
            <w:pPr>
              <w:jc w:val="center"/>
            </w:pPr>
            <w:r>
              <w:t>（满分30分）</w:t>
            </w:r>
          </w:p>
        </w:tc>
        <w:tc>
          <w:tcPr>
            <w:tcW w:w="6688" w:type="dxa"/>
            <w:gridSpan w:val="2"/>
            <w:noWrap w:val="0"/>
            <w:vAlign w:val="center"/>
          </w:tcPr>
          <w:p>
            <w:r>
              <w:t>1．应附未附货品检验检疫证明的，每次扣3分。</w:t>
            </w:r>
          </w:p>
          <w:p>
            <w:r>
              <w:t>2．应用未用冷链配送货品，或运载工具、盛装容器不符合卫生要求的，每次扣3分。</w:t>
            </w:r>
          </w:p>
          <w:p>
            <w:r>
              <w:t>3．所供货品包装破损或掺有异物，且有可能对货品造成污染的，每次扣5分。</w:t>
            </w:r>
          </w:p>
          <w:p>
            <w:r>
              <w:t>4．所供货品过期或变质的，每次扣15分。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1567" w:type="dxa"/>
            <w:noWrap w:val="0"/>
            <w:vAlign w:val="center"/>
          </w:tcPr>
          <w:p>
            <w:pPr>
              <w:jc w:val="center"/>
            </w:pPr>
            <w:r>
              <w:t>货品质量</w:t>
            </w:r>
          </w:p>
          <w:p>
            <w:pPr>
              <w:jc w:val="center"/>
            </w:pPr>
            <w:r>
              <w:t>（满分25分）</w:t>
            </w:r>
          </w:p>
        </w:tc>
        <w:tc>
          <w:tcPr>
            <w:tcW w:w="6688" w:type="dxa"/>
            <w:gridSpan w:val="2"/>
            <w:noWrap w:val="0"/>
            <w:vAlign w:val="center"/>
          </w:tcPr>
          <w:p>
            <w:r>
              <w:t>1．所供货品质量一般，但都可使用的，每次扣2分。</w:t>
            </w:r>
          </w:p>
          <w:p>
            <w:r>
              <w:t>2．所供货品质量较差且不能使用，或保质期已过半的，每次扣5分。</w:t>
            </w:r>
          </w:p>
          <w:p>
            <w:r>
              <w:t>3．供货品种、规格与订单或送货单不符的，每次扣3分。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1567" w:type="dxa"/>
            <w:noWrap w:val="0"/>
            <w:vAlign w:val="center"/>
          </w:tcPr>
          <w:p>
            <w:pPr>
              <w:jc w:val="center"/>
            </w:pPr>
            <w:r>
              <w:t>货品数量</w:t>
            </w:r>
          </w:p>
          <w:p>
            <w:pPr>
              <w:jc w:val="center"/>
            </w:pPr>
            <w:r>
              <w:t>（满分15分）</w:t>
            </w:r>
          </w:p>
        </w:tc>
        <w:tc>
          <w:tcPr>
            <w:tcW w:w="6688" w:type="dxa"/>
            <w:gridSpan w:val="2"/>
            <w:noWrap w:val="0"/>
            <w:vAlign w:val="center"/>
          </w:tcPr>
          <w:p>
            <w:r>
              <w:t>1．供货数量与订单数量相差超过±5%的，每次扣1分。</w:t>
            </w:r>
          </w:p>
          <w:p>
            <w:r>
              <w:t>2．供货数量与订单数量相差超过±10%的，每次扣2分。</w:t>
            </w:r>
          </w:p>
          <w:p>
            <w:r>
              <w:t>3．供货数量与订单数量相差超过±20%的，每次扣3分。</w:t>
            </w:r>
          </w:p>
          <w:p>
            <w:r>
              <w:t>4．供货数量与送货单数量不符的，每次扣3分。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8" w:hRule="atLeast"/>
          <w:jc w:val="center"/>
        </w:trPr>
        <w:tc>
          <w:tcPr>
            <w:tcW w:w="1567" w:type="dxa"/>
            <w:noWrap w:val="0"/>
            <w:vAlign w:val="center"/>
          </w:tcPr>
          <w:p>
            <w:pPr>
              <w:jc w:val="center"/>
            </w:pPr>
            <w:r>
              <w:t>货品价格</w:t>
            </w:r>
          </w:p>
          <w:p>
            <w:pPr>
              <w:jc w:val="center"/>
            </w:pPr>
            <w:r>
              <w:t>（满分10分）</w:t>
            </w:r>
          </w:p>
        </w:tc>
        <w:tc>
          <w:tcPr>
            <w:tcW w:w="6688" w:type="dxa"/>
            <w:gridSpan w:val="2"/>
            <w:noWrap w:val="0"/>
            <w:vAlign w:val="center"/>
          </w:tcPr>
          <w:p>
            <w:r>
              <w:t>1．不按要求报价，或报价后无货可供的，每次扣1分。</w:t>
            </w:r>
          </w:p>
          <w:p>
            <w:r>
              <w:t>2．送货单价格与当期定价不符的，每次扣2分。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567" w:type="dxa"/>
            <w:noWrap w:val="0"/>
            <w:vAlign w:val="center"/>
          </w:tcPr>
          <w:p>
            <w:pPr>
              <w:jc w:val="center"/>
            </w:pPr>
            <w:r>
              <w:t>服务质量</w:t>
            </w:r>
          </w:p>
          <w:p>
            <w:pPr>
              <w:jc w:val="center"/>
            </w:pPr>
            <w:r>
              <w:t>（满分10分）</w:t>
            </w:r>
          </w:p>
        </w:tc>
        <w:tc>
          <w:tcPr>
            <w:tcW w:w="6688" w:type="dxa"/>
            <w:gridSpan w:val="2"/>
            <w:noWrap w:val="0"/>
            <w:vAlign w:val="center"/>
          </w:tcPr>
          <w:p>
            <w:r>
              <w:t>1．服务态度差，每次扣1分。</w:t>
            </w:r>
          </w:p>
          <w:p>
            <w:r>
              <w:t>2．未按时送货，但不耽误备餐工作的，每迟送一次扣1分。</w:t>
            </w:r>
          </w:p>
          <w:p>
            <w:r>
              <w:t>3．未按时送货，且耽误备餐工作的，每迟送一次扣2分。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2" w:hRule="atLeast"/>
          <w:jc w:val="center"/>
        </w:trPr>
        <w:tc>
          <w:tcPr>
            <w:tcW w:w="1567" w:type="dxa"/>
            <w:noWrap w:val="0"/>
            <w:vAlign w:val="center"/>
          </w:tcPr>
          <w:p>
            <w:pPr>
              <w:jc w:val="center"/>
            </w:pPr>
            <w:r>
              <w:t>综合评价</w:t>
            </w:r>
          </w:p>
          <w:p>
            <w:pPr>
              <w:jc w:val="center"/>
            </w:pPr>
            <w:r>
              <w:t>（满分10分）</w:t>
            </w:r>
          </w:p>
        </w:tc>
        <w:tc>
          <w:tcPr>
            <w:tcW w:w="6688" w:type="dxa"/>
            <w:gridSpan w:val="2"/>
            <w:noWrap w:val="0"/>
            <w:vAlign w:val="center"/>
          </w:tcPr>
          <w:p>
            <w:r>
              <w:t>供应假冒伪劣产品或逾期未整改到位，每次扣10分。</w:t>
            </w: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67" w:type="dxa"/>
            <w:noWrap w:val="0"/>
            <w:vAlign w:val="center"/>
          </w:tcPr>
          <w:p>
            <w:pPr>
              <w:jc w:val="center"/>
            </w:pPr>
            <w:r>
              <w:t>综合得分</w:t>
            </w:r>
          </w:p>
        </w:tc>
        <w:tc>
          <w:tcPr>
            <w:tcW w:w="6688" w:type="dxa"/>
            <w:gridSpan w:val="2"/>
            <w:noWrap w:val="0"/>
            <w:vAlign w:val="bottom"/>
          </w:tcPr>
          <w:p/>
        </w:tc>
        <w:tc>
          <w:tcPr>
            <w:tcW w:w="992" w:type="dxa"/>
            <w:noWrap w:val="0"/>
            <w:vAlign w:val="center"/>
          </w:tcPr>
          <w:p/>
        </w:tc>
        <w:tc>
          <w:tcPr>
            <w:tcW w:w="85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0" w:hRule="atLeast"/>
          <w:jc w:val="center"/>
        </w:trPr>
        <w:tc>
          <w:tcPr>
            <w:tcW w:w="1567" w:type="dxa"/>
            <w:noWrap w:val="0"/>
            <w:vAlign w:val="center"/>
          </w:tcPr>
          <w:p>
            <w:pPr>
              <w:jc w:val="center"/>
              <w:rPr>
                <w:rFonts w:hint="eastAsia" w:eastAsia="宋体"/>
                <w:lang w:eastAsia="zh-CN"/>
              </w:rPr>
            </w:pPr>
            <w:r>
              <w:rPr>
                <w:rFonts w:hint="eastAsia"/>
                <w:lang w:eastAsia="zh-CN"/>
              </w:rPr>
              <w:t>评价人员</w:t>
            </w:r>
          </w:p>
        </w:tc>
        <w:tc>
          <w:tcPr>
            <w:tcW w:w="8530" w:type="dxa"/>
            <w:gridSpan w:val="4"/>
            <w:noWrap w:val="0"/>
            <w:vAlign w:val="center"/>
          </w:tcPr>
          <w:p/>
        </w:tc>
      </w:tr>
    </w:tbl>
    <w:p>
      <w:pPr>
        <w:spacing w:line="240" w:lineRule="exac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4</w:t>
                          </w:r>
                          <w: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664D2"/>
    <w:multiLevelType w:val="singleLevel"/>
    <w:tmpl w:val="FE9664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EAACC"/>
    <w:rsid w:val="0021408C"/>
    <w:rsid w:val="004E2BB8"/>
    <w:rsid w:val="004E2E02"/>
    <w:rsid w:val="00550544"/>
    <w:rsid w:val="005C292D"/>
    <w:rsid w:val="00721AF2"/>
    <w:rsid w:val="00767CD4"/>
    <w:rsid w:val="00836590"/>
    <w:rsid w:val="00862D8C"/>
    <w:rsid w:val="00906152"/>
    <w:rsid w:val="00932AA9"/>
    <w:rsid w:val="00A87C2A"/>
    <w:rsid w:val="00AB5420"/>
    <w:rsid w:val="00AE606F"/>
    <w:rsid w:val="00B14E93"/>
    <w:rsid w:val="00BC20F6"/>
    <w:rsid w:val="00C3246A"/>
    <w:rsid w:val="00C57D27"/>
    <w:rsid w:val="00D84024"/>
    <w:rsid w:val="00D92C45"/>
    <w:rsid w:val="00EF7369"/>
    <w:rsid w:val="1FFDDA8F"/>
    <w:rsid w:val="2FF745CE"/>
    <w:rsid w:val="57FF5C2C"/>
    <w:rsid w:val="76D8C106"/>
    <w:rsid w:val="7BB55742"/>
    <w:rsid w:val="7EA04C70"/>
    <w:rsid w:val="7EFEAACC"/>
    <w:rsid w:val="7F4FF94B"/>
    <w:rsid w:val="7FF282CB"/>
    <w:rsid w:val="9BFF99BA"/>
    <w:rsid w:val="ABDD1AAD"/>
    <w:rsid w:val="ABF96C80"/>
    <w:rsid w:val="BBBE1B96"/>
    <w:rsid w:val="BFDD637B"/>
    <w:rsid w:val="BFFE8884"/>
    <w:rsid w:val="D6CC2DE8"/>
    <w:rsid w:val="EB7FE489"/>
    <w:rsid w:val="F17DD01F"/>
    <w:rsid w:val="F73E3742"/>
    <w:rsid w:val="FADBA890"/>
    <w:rsid w:val="FBDC0631"/>
    <w:rsid w:val="FDFF94E6"/>
    <w:rsid w:val="FED5E895"/>
    <w:rsid w:val="FEFFD34D"/>
    <w:rsid w:val="FF5B1897"/>
    <w:rsid w:val="FF764988"/>
    <w:rsid w:val="FF7DABDE"/>
    <w:rsid w:val="FFDD344A"/>
    <w:rsid w:val="FFF31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spacing w:before="260" w:after="260" w:line="1200" w:lineRule="exact"/>
      <w:jc w:val="center"/>
      <w:outlineLvl w:val="1"/>
    </w:pPr>
    <w:rPr>
      <w:rFonts w:ascii="Arial" w:hAnsi="Arial"/>
      <w:b/>
      <w:kern w:val="2"/>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0"/>
    <w:pPr>
      <w:spacing w:line="360" w:lineRule="auto"/>
      <w:ind w:firstLine="420" w:firstLineChars="200"/>
    </w:pPr>
    <w:rPr>
      <w:rFonts w:ascii="Calibri" w:hAnsi="Calibri"/>
      <w:szCs w:val="22"/>
    </w:rPr>
  </w:style>
  <w:style w:type="paragraph" w:customStyle="1" w:styleId="9">
    <w:name w:val="正文缩进2格"/>
    <w:basedOn w:val="1"/>
    <w:qFormat/>
    <w:uiPriority w:val="99"/>
    <w:pPr>
      <w:spacing w:line="600" w:lineRule="exact"/>
      <w:ind w:firstLine="639" w:firstLineChars="206"/>
    </w:pPr>
    <w:rPr>
      <w:rFonts w:ascii="仿宋_GB2312" w:hAnsi="宋体" w:eastAsia="仿宋_GB2312"/>
      <w:kern w:val="2"/>
      <w:sz w:val="31"/>
    </w:rPr>
  </w:style>
  <w:style w:type="paragraph" w:customStyle="1" w:styleId="10">
    <w:name w:val="列出段落1"/>
    <w:basedOn w:val="1"/>
    <w:qFormat/>
    <w:uiPriority w:val="0"/>
    <w:pPr>
      <w:ind w:firstLine="420" w:firstLineChars="200"/>
    </w:pPr>
    <w:rPr>
      <w:szCs w:val="21"/>
    </w:rPr>
  </w:style>
  <w:style w:type="paragraph" w:customStyle="1" w:styleId="11">
    <w:name w:val="列出段落4"/>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1667</Words>
  <Characters>9508</Characters>
  <Lines>79</Lines>
  <Paragraphs>22</Paragraphs>
  <TotalTime>0</TotalTime>
  <ScaleCrop>false</ScaleCrop>
  <LinksUpToDate>false</LinksUpToDate>
  <CharactersWithSpaces>11153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2023-03-11T17:42:00Z</dcterms:created>
  <dc:creator>mqc</dc:creator>
  <cp:lastModifiedBy>yhj</cp:lastModifiedBy>
  <cp:lastPrinted>2023-03-21T11:33:00Z</cp:lastPrinted>
  <dcterms:modified xsi:type="dcterms:W3CDTF">2025-03-11T17:05:25Z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